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510D6" w:rsidRDefault="000922B6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6510D6" w:rsidRDefault="006510D6">
      <w:pPr>
        <w:jc w:val="both"/>
        <w:rPr>
          <w:sz w:val="28"/>
          <w:szCs w:val="28"/>
        </w:rPr>
      </w:pP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«Высшая школа </w:t>
      </w:r>
      <w:r>
        <w:rPr>
          <w:b/>
          <w:sz w:val="28"/>
          <w:szCs w:val="28"/>
        </w:rPr>
        <w:t>управления»</w:t>
      </w:r>
    </w:p>
    <w:tbl>
      <w:tblPr>
        <w:tblW w:w="50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446"/>
        <w:gridCol w:w="4975"/>
      </w:tblGrid>
      <w:tr w:rsidR="006510D6">
        <w:tc>
          <w:tcPr>
            <w:tcW w:w="5333" w:type="dxa"/>
            <w:shd w:val="clear" w:color="auto" w:fill="auto"/>
          </w:tcPr>
          <w:p w:rsidR="006510D6" w:rsidRDefault="006510D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510D6" w:rsidRDefault="006510D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71" w:type="dxa"/>
            <w:shd w:val="clear" w:color="auto" w:fill="auto"/>
          </w:tcPr>
          <w:p w:rsidR="006510D6" w:rsidRDefault="006510D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510D6" w:rsidRDefault="000922B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6510D6" w:rsidRDefault="000922B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6510D6" w:rsidRDefault="000922B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6510D6" w:rsidRDefault="006510D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510D6" w:rsidRDefault="000922B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 Е.А. Каменева</w:t>
            </w:r>
          </w:p>
          <w:p w:rsidR="006510D6" w:rsidRDefault="006510D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510D6" w:rsidRDefault="000922B6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8A2911">
              <w:rPr>
                <w:rFonts w:eastAsia="Calibri"/>
                <w:sz w:val="28"/>
                <w:szCs w:val="28"/>
                <w:lang w:eastAsia="en-US"/>
              </w:rPr>
              <w:t>07</w:t>
            </w:r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8A2911">
              <w:rPr>
                <w:rFonts w:eastAsia="Calibri"/>
                <w:sz w:val="28"/>
                <w:szCs w:val="28"/>
                <w:lang w:eastAsia="en-US"/>
              </w:rPr>
              <w:t xml:space="preserve"> марта </w:t>
            </w:r>
            <w:r>
              <w:rPr>
                <w:rFonts w:eastAsia="Calibri"/>
                <w:sz w:val="28"/>
                <w:szCs w:val="28"/>
                <w:lang w:eastAsia="en-US"/>
              </w:rPr>
              <w:t>2023 г.</w:t>
            </w:r>
          </w:p>
          <w:bookmarkEnd w:id="0"/>
          <w:p w:rsidR="006510D6" w:rsidRDefault="006510D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510D6" w:rsidRDefault="006510D6">
      <w:pPr>
        <w:shd w:val="clear" w:color="auto" w:fill="FFFFFF"/>
        <w:jc w:val="center"/>
        <w:rPr>
          <w:sz w:val="28"/>
          <w:szCs w:val="28"/>
        </w:rPr>
      </w:pPr>
    </w:p>
    <w:p w:rsidR="006510D6" w:rsidRDefault="006510D6">
      <w:pPr>
        <w:shd w:val="clear" w:color="auto" w:fill="FFFFFF"/>
        <w:rPr>
          <w:b/>
          <w:sz w:val="28"/>
          <w:szCs w:val="28"/>
        </w:rPr>
      </w:pPr>
    </w:p>
    <w:p w:rsidR="006510D6" w:rsidRDefault="006510D6">
      <w:pPr>
        <w:shd w:val="clear" w:color="auto" w:fill="FFFFFF"/>
        <w:jc w:val="center"/>
        <w:rPr>
          <w:b/>
          <w:sz w:val="28"/>
          <w:szCs w:val="28"/>
        </w:rPr>
      </w:pPr>
    </w:p>
    <w:p w:rsidR="006510D6" w:rsidRDefault="000922B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Квасов И.А., Красюкова Н.Л., Панина О.В.</w:t>
      </w:r>
    </w:p>
    <w:p w:rsidR="006510D6" w:rsidRDefault="006510D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510D6" w:rsidRDefault="000922B6">
      <w:pPr>
        <w:shd w:val="clear" w:color="auto" w:fill="FFFFFF"/>
        <w:jc w:val="center"/>
        <w:rPr>
          <w:b/>
          <w:bCs/>
          <w:spacing w:val="-3"/>
          <w:sz w:val="28"/>
          <w:szCs w:val="32"/>
        </w:rPr>
      </w:pPr>
      <w:r>
        <w:rPr>
          <w:b/>
          <w:bCs/>
          <w:spacing w:val="-3"/>
          <w:sz w:val="28"/>
          <w:szCs w:val="32"/>
        </w:rPr>
        <w:t>ГОСУДАРСТВЕННЫЕ ИНСТРУМЕНТЫ СТИМУЛИРОВАНИЯ ИНВЕСТИЦИИ</w:t>
      </w:r>
    </w:p>
    <w:p w:rsidR="006510D6" w:rsidRDefault="006510D6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6510D6" w:rsidRDefault="000922B6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6510D6" w:rsidRDefault="006510D6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6510D6" w:rsidRDefault="000922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510D6" w:rsidRDefault="000922B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38.03.04 </w:t>
      </w:r>
      <w:r>
        <w:rPr>
          <w:sz w:val="28"/>
          <w:szCs w:val="28"/>
        </w:rPr>
        <w:t>«Государственное и муниципальное управление»</w:t>
      </w:r>
    </w:p>
    <w:p w:rsidR="006510D6" w:rsidRDefault="000922B6">
      <w:pPr>
        <w:spacing w:before="120"/>
        <w:jc w:val="center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ОП «Государственное и муниципальное управление»</w:t>
      </w:r>
    </w:p>
    <w:p w:rsidR="006510D6" w:rsidRDefault="006510D6">
      <w:pPr>
        <w:jc w:val="center"/>
        <w:rPr>
          <w:rFonts w:eastAsia="Calibri"/>
          <w:sz w:val="28"/>
          <w:szCs w:val="28"/>
          <w:lang w:eastAsia="zh-CN"/>
        </w:rPr>
      </w:pPr>
    </w:p>
    <w:p w:rsidR="006510D6" w:rsidRDefault="006510D6">
      <w:pPr>
        <w:jc w:val="center"/>
        <w:rPr>
          <w:rFonts w:eastAsia="Calibri"/>
          <w:i/>
          <w:iCs/>
          <w:lang w:eastAsia="zh-CN"/>
        </w:rPr>
      </w:pPr>
    </w:p>
    <w:p w:rsidR="006510D6" w:rsidRDefault="006510D6">
      <w:pPr>
        <w:jc w:val="center"/>
        <w:rPr>
          <w:rFonts w:eastAsia="Calibri"/>
          <w:i/>
          <w:iCs/>
          <w:lang w:eastAsia="zh-CN"/>
        </w:rPr>
      </w:pPr>
    </w:p>
    <w:p w:rsidR="006510D6" w:rsidRDefault="006510D6">
      <w:pPr>
        <w:jc w:val="center"/>
        <w:rPr>
          <w:rFonts w:eastAsia="Calibri"/>
          <w:i/>
          <w:iCs/>
          <w:lang w:eastAsia="zh-CN"/>
        </w:rPr>
      </w:pPr>
    </w:p>
    <w:p w:rsidR="006510D6" w:rsidRDefault="006510D6">
      <w:pPr>
        <w:jc w:val="center"/>
        <w:rPr>
          <w:rFonts w:eastAsia="Calibri"/>
          <w:i/>
          <w:iCs/>
          <w:lang w:eastAsia="zh-CN"/>
        </w:rPr>
      </w:pPr>
    </w:p>
    <w:p w:rsidR="006510D6" w:rsidRDefault="000922B6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Р</w:t>
      </w:r>
      <w:r>
        <w:rPr>
          <w:rFonts w:eastAsia="SimSun"/>
          <w:i/>
          <w:sz w:val="24"/>
          <w:szCs w:val="24"/>
          <w:lang w:eastAsia="ar-SA"/>
        </w:rPr>
        <w:t>екомендовано Ученым советом Факультета «Высшая школа управления»</w:t>
      </w:r>
    </w:p>
    <w:p w:rsidR="006510D6" w:rsidRDefault="000922B6">
      <w:pPr>
        <w:ind w:firstLine="709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(протокол № 27 от 28 февраля </w:t>
      </w:r>
      <w:r>
        <w:rPr>
          <w:rFonts w:eastAsia="SimSun"/>
          <w:bCs/>
          <w:i/>
          <w:sz w:val="24"/>
          <w:szCs w:val="24"/>
          <w:lang w:eastAsia="ar-SA"/>
        </w:rPr>
        <w:t>2023 г.)</w:t>
      </w:r>
    </w:p>
    <w:p w:rsidR="006510D6" w:rsidRDefault="006510D6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6510D6" w:rsidRDefault="000922B6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6510D6" w:rsidRDefault="000922B6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6510D6" w:rsidRDefault="000922B6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14 февраля 2023 г.)</w:t>
      </w:r>
    </w:p>
    <w:p w:rsidR="006510D6" w:rsidRDefault="006510D6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6510D6" w:rsidRDefault="006510D6">
      <w:pPr>
        <w:jc w:val="center"/>
        <w:rPr>
          <w:i/>
          <w:sz w:val="28"/>
          <w:szCs w:val="28"/>
        </w:rPr>
      </w:pPr>
    </w:p>
    <w:p w:rsidR="006510D6" w:rsidRDefault="006510D6">
      <w:pPr>
        <w:jc w:val="center"/>
        <w:rPr>
          <w:i/>
          <w:sz w:val="28"/>
          <w:szCs w:val="28"/>
        </w:rPr>
      </w:pP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654802583"/>
        <w:docPartObj>
          <w:docPartGallery w:val="Table of Contents"/>
          <w:docPartUnique/>
        </w:docPartObj>
      </w:sdtPr>
      <w:sdtEndPr/>
      <w:sdtContent>
        <w:p w:rsidR="006510D6" w:rsidRDefault="000922B6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lastRenderedPageBreak/>
            <w:t>Оглавление</w:t>
          </w:r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2367243">
            <w:r>
              <w:rPr>
                <w:webHidden/>
                <w:sz w:val="24"/>
                <w:szCs w:val="24"/>
              </w:rPr>
              <w:t xml:space="preserve">1. Наименование </w:t>
            </w:r>
            <w:r>
              <w:rPr>
                <w:webHidden/>
                <w:sz w:val="24"/>
                <w:szCs w:val="24"/>
              </w:rPr>
              <w:t>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4">
            <w:r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</w:t>
            </w:r>
            <w:r>
              <w:rPr>
                <w:webHidden/>
                <w:sz w:val="24"/>
                <w:szCs w:val="24"/>
              </w:rPr>
              <w:t>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5">
            <w:r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</w:instrText>
            </w:r>
            <w:r>
              <w:rPr>
                <w:webHidden/>
              </w:rPr>
              <w:instrText>REF _Toc122367245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6">
            <w:r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</w:t>
            </w:r>
            <w:r>
              <w:rPr>
                <w:webHidden/>
                <w:sz w:val="24"/>
                <w:szCs w:val="24"/>
              </w:rPr>
              <w:t>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7">
            <w:r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</w:t>
            </w:r>
            <w:r>
              <w:rPr>
                <w:webHidden/>
                <w:sz w:val="24"/>
                <w:szCs w:val="24"/>
              </w:rPr>
              <w:t xml:space="preserve">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22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8">
            <w:r>
              <w:rPr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22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9">
            <w:r>
              <w:rPr>
                <w:webHidden/>
                <w:sz w:val="24"/>
                <w:szCs w:val="24"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22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0">
            <w:r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1"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22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2">
            <w:r>
              <w:rPr>
                <w:webHidden/>
                <w:sz w:val="24"/>
                <w:szCs w:val="24"/>
              </w:rPr>
              <w:t xml:space="preserve">6.1. </w:t>
            </w:r>
            <w:r>
              <w:rPr>
                <w:webHidden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22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3">
            <w:r>
              <w:rPr>
                <w:webHidden/>
                <w:sz w:val="24"/>
                <w:szCs w:val="24"/>
              </w:rPr>
              <w:t>6.2. Перечень</w:t>
            </w:r>
            <w:r>
              <w:rPr>
                <w:webHidden/>
                <w:sz w:val="24"/>
                <w:szCs w:val="24"/>
              </w:rPr>
              <w:t xml:space="preserve">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4">
            <w:r>
              <w:rPr>
                <w:webHidden/>
                <w:sz w:val="24"/>
                <w:szCs w:val="24"/>
              </w:rPr>
              <w:t>7. Фонд оценочных средств для проведения пром</w:t>
            </w:r>
            <w:r>
              <w:rPr>
                <w:webHidden/>
                <w:sz w:val="24"/>
                <w:szCs w:val="24"/>
              </w:rPr>
              <w:t>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5">
            <w:r>
              <w:rPr>
                <w:webHidden/>
                <w:sz w:val="24"/>
                <w:szCs w:val="24"/>
              </w:rPr>
              <w:t xml:space="preserve">8. Перечень основной и дополнительной учебной литературы, необходимой для </w:t>
            </w:r>
            <w:r>
              <w:rPr>
                <w:webHidden/>
                <w:sz w:val="24"/>
                <w:szCs w:val="24"/>
              </w:rPr>
              <w:t>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6">
            <w:r>
              <w:rPr>
                <w:webHidden/>
                <w:sz w:val="24"/>
                <w:szCs w:val="24"/>
              </w:rPr>
              <w:t xml:space="preserve">9. Перечень ресурсов информационно-телекоммуникационной сети «Интернет», необходимых для освоения </w:t>
            </w:r>
            <w:r>
              <w:rPr>
                <w:webHidden/>
                <w:sz w:val="24"/>
                <w:szCs w:val="24"/>
              </w:rPr>
              <w:t>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7">
            <w:r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8">
            <w:r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</w:t>
            </w:r>
            <w:r>
              <w:rPr>
                <w:webHidden/>
                <w:sz w:val="24"/>
                <w:szCs w:val="24"/>
              </w:rPr>
              <w:t>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9">
            <w:r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</w:t>
            </w:r>
            <w:r>
              <w:rPr>
                <w:webHidden/>
                <w:sz w:val="24"/>
                <w:szCs w:val="24"/>
              </w:rPr>
              <w:t>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6510D6" w:rsidRDefault="000922B6">
          <w:pPr>
            <w:jc w:val="both"/>
          </w:pPr>
          <w:r>
            <w:fldChar w:fldCharType="end"/>
          </w:r>
        </w:p>
      </w:sdtContent>
    </w:sdt>
    <w:p w:rsidR="006510D6" w:rsidRDefault="000922B6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236724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6510D6" w:rsidRDefault="000922B6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Государственные инструменты стимулирования инвестиции</w:t>
      </w: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236724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6510D6" w:rsidRDefault="000922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f4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300"/>
        <w:gridCol w:w="2173"/>
        <w:gridCol w:w="3472"/>
        <w:gridCol w:w="3476"/>
      </w:tblGrid>
      <w:tr w:rsidR="006510D6">
        <w:tc>
          <w:tcPr>
            <w:tcW w:w="1272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28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0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</w:t>
            </w:r>
            <w:r>
              <w:rPr>
                <w:sz w:val="24"/>
                <w:szCs w:val="24"/>
              </w:rPr>
              <w:t>чения (умения и знания), соотнесенные с индикаторами достижения компетенции</w:t>
            </w:r>
          </w:p>
        </w:tc>
      </w:tr>
      <w:tr w:rsidR="006510D6">
        <w:tc>
          <w:tcPr>
            <w:tcW w:w="1272" w:type="dxa"/>
            <w:vMerge w:val="restart"/>
          </w:tcPr>
          <w:p w:rsidR="006510D6" w:rsidRDefault="006510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6510D6" w:rsidRDefault="000922B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128" w:type="dxa"/>
            <w:vMerge w:val="restart"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</w:t>
            </w:r>
            <w:r>
              <w:rPr>
                <w:sz w:val="24"/>
                <w:szCs w:val="24"/>
              </w:rPr>
              <w:t>решений на всех уровнях государственного и муниципального управления</w:t>
            </w:r>
          </w:p>
        </w:tc>
        <w:tc>
          <w:tcPr>
            <w:tcW w:w="3400" w:type="dxa"/>
          </w:tcPr>
          <w:p w:rsidR="006510D6" w:rsidRDefault="000922B6">
            <w:pPr>
              <w:pStyle w:val="af6"/>
              <w:numPr>
                <w:ilvl w:val="0"/>
                <w:numId w:val="9"/>
              </w:numPr>
              <w:tabs>
                <w:tab w:val="left" w:pos="540"/>
              </w:tabs>
              <w:ind w:left="0" w:firstLine="8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</w:t>
            </w:r>
            <w:r>
              <w:rPr>
                <w:sz w:val="24"/>
                <w:szCs w:val="24"/>
              </w:rPr>
              <w:t>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404" w:type="dxa"/>
          </w:tcPr>
          <w:p w:rsidR="006510D6" w:rsidRDefault="000922B6">
            <w:pPr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Знать: методы, инструменты формирования целей, задач и приоритетов в зависимости от имеющихся в распоряжении органов государственной власти ресурсов.</w:t>
            </w:r>
            <w:r>
              <w:rPr>
                <w:sz w:val="24"/>
                <w:szCs w:val="24"/>
                <w:lang w:bidi="ru-RU"/>
              </w:rPr>
              <w:t xml:space="preserve"> </w:t>
            </w:r>
          </w:p>
          <w:p w:rsidR="006510D6" w:rsidRDefault="006510D6">
            <w:pPr>
              <w:jc w:val="both"/>
              <w:rPr>
                <w:sz w:val="24"/>
                <w:szCs w:val="24"/>
                <w:lang w:bidi="ru-RU"/>
              </w:rPr>
            </w:pPr>
          </w:p>
          <w:p w:rsidR="006510D6" w:rsidRDefault="006510D6">
            <w:pPr>
              <w:jc w:val="both"/>
              <w:rPr>
                <w:sz w:val="24"/>
                <w:szCs w:val="24"/>
              </w:rPr>
            </w:pP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  <w:lang w:bidi="ru-RU"/>
              </w:rPr>
              <w:t xml:space="preserve">применять методы и инструменты </w:t>
            </w:r>
            <w:r>
              <w:rPr>
                <w:sz w:val="24"/>
                <w:szCs w:val="24"/>
              </w:rPr>
              <w:t>планирование, организации</w:t>
            </w:r>
            <w:r>
              <w:rPr>
                <w:sz w:val="24"/>
                <w:szCs w:val="24"/>
                <w:lang w:bidi="ru-RU"/>
              </w:rPr>
              <w:t xml:space="preserve"> и мониторинга ресурсов с зависимости от поставленной перед органом государственной и муниципальной власти цели.</w:t>
            </w: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bidi="ru-RU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bookmarkStart w:id="3" w:name="_Hlk124779094"/>
            <w:bookmarkEnd w:id="3"/>
          </w:p>
        </w:tc>
      </w:tr>
      <w:tr w:rsidR="006510D6">
        <w:tc>
          <w:tcPr>
            <w:tcW w:w="1272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6510D6" w:rsidRDefault="000922B6">
            <w:pPr>
              <w:pStyle w:val="af6"/>
              <w:numPr>
                <w:ilvl w:val="0"/>
                <w:numId w:val="9"/>
              </w:numPr>
              <w:tabs>
                <w:tab w:val="left" w:pos="540"/>
              </w:tabs>
              <w:ind w:left="0" w:hanging="5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выбор методов и инструментов для принятия управленческих реше</w:t>
            </w:r>
            <w:r>
              <w:rPr>
                <w:sz w:val="24"/>
                <w:szCs w:val="24"/>
              </w:rPr>
              <w:t>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возможности и ограничения в применении того или иного метода и инструмента принятия управленческого решения</w:t>
            </w: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аналитический аппарат и инструментальные средства при выборе того или иного метода и инструмента принятия управленческого </w:t>
            </w:r>
            <w:r>
              <w:rPr>
                <w:sz w:val="24"/>
                <w:szCs w:val="24"/>
              </w:rPr>
              <w:t>решения на государственном или муниципальном уровне.</w:t>
            </w:r>
          </w:p>
        </w:tc>
      </w:tr>
      <w:tr w:rsidR="006510D6">
        <w:trPr>
          <w:trHeight w:val="4397"/>
        </w:trPr>
        <w:tc>
          <w:tcPr>
            <w:tcW w:w="1272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</w:t>
            </w:r>
            <w:r>
              <w:rPr>
                <w:sz w:val="24"/>
                <w:szCs w:val="24"/>
              </w:rPr>
              <w:t>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и инструменты сбора, обобщения и анализа необходим</w:t>
            </w:r>
            <w:r>
              <w:rPr>
                <w:sz w:val="24"/>
                <w:szCs w:val="24"/>
              </w:rPr>
              <w:t>ой для принятия управленческого решения на государственном и муниципальном уровне.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возможности и границы использования современных методов и инструментов сбора, обобщения и анализа необходимой для принятия управленческого решения на государственном </w:t>
            </w:r>
            <w:r>
              <w:rPr>
                <w:sz w:val="24"/>
                <w:szCs w:val="24"/>
              </w:rPr>
              <w:t xml:space="preserve">и муниципальном уровне. </w:t>
            </w:r>
          </w:p>
        </w:tc>
      </w:tr>
      <w:tr w:rsidR="006510D6">
        <w:trPr>
          <w:trHeight w:val="5227"/>
        </w:trPr>
        <w:tc>
          <w:tcPr>
            <w:tcW w:w="1272" w:type="dxa"/>
            <w:vMerge w:val="restart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</w:tc>
        <w:tc>
          <w:tcPr>
            <w:tcW w:w="2128" w:type="dxa"/>
            <w:vMerge w:val="restart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использовать в профессиональной деятельности технологии управления государственными и муниципальными финансами, государственным и муниципальным имуществом, закупками для государственных и муниципальных нужд</w:t>
            </w:r>
          </w:p>
        </w:tc>
        <w:tc>
          <w:tcPr>
            <w:tcW w:w="3400" w:type="dxa"/>
          </w:tcPr>
          <w:p w:rsidR="006510D6" w:rsidRDefault="000922B6">
            <w:pPr>
              <w:numPr>
                <w:ilvl w:val="0"/>
                <w:numId w:val="1"/>
              </w:numPr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 технологиями   управления государственными и муниципальными финансами, государственным и муниципальным имуществом, закупками и проявляет профессионализм и ответственность при расчете затрат на их реализацию и определение источников финансирования. 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принципиальные подходы и технологии управления формирования бюджетов различных уровней, анализу и оценке использования бюджетных средств при закупках для государственных и муниципальных нужд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технологии управления формированием и </w:t>
            </w:r>
            <w:r>
              <w:rPr>
                <w:sz w:val="24"/>
                <w:szCs w:val="24"/>
              </w:rPr>
              <w:t>расходовании бюджетов различных уровней при закупках и использовании государственного и муниципального имущества</w:t>
            </w:r>
          </w:p>
        </w:tc>
      </w:tr>
      <w:tr w:rsidR="006510D6">
        <w:tc>
          <w:tcPr>
            <w:tcW w:w="1272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6510D6" w:rsidRDefault="000922B6">
            <w:pPr>
              <w:pStyle w:val="af6"/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тенденции, закономерности, проблемы в области бюджетной и финансовой отчетности, в области управления государственным и муниципальн</w:t>
            </w:r>
            <w:r>
              <w:rPr>
                <w:sz w:val="24"/>
                <w:szCs w:val="24"/>
              </w:rPr>
              <w:t xml:space="preserve">ым имуществом, закупками. 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выявления тенденций, закономерностей на основании данных финансовой отчетности по использованию средств в целях управления государственным и муниципальным имуществом, закупками.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методики выявления т</w:t>
            </w:r>
            <w:r>
              <w:rPr>
                <w:sz w:val="24"/>
                <w:szCs w:val="24"/>
              </w:rPr>
              <w:t>енденция по данным финансовой отчетности в целях рационального использования бюджетных средств при управлении государственным и муниципальным имуществом, закупками.</w:t>
            </w:r>
          </w:p>
        </w:tc>
      </w:tr>
      <w:tr w:rsidR="006510D6">
        <w:tc>
          <w:tcPr>
            <w:tcW w:w="1272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Оценивает состояние финансовой и бюджетной составляющей на соответствие требованиям законодательства.  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установленные законом требования к численным значениям показателей, характеризующих финансовое состояния хозяйствующего субъекта бюджетной сферы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применять аналитический инструментарий, позволяющий оценивать финансовое состояние хозяйствующего субъекта, его бюджет.</w:t>
            </w:r>
          </w:p>
        </w:tc>
      </w:tr>
    </w:tbl>
    <w:p w:rsidR="006510D6" w:rsidRDefault="006510D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6510D6" w:rsidRDefault="000922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2022 года приема и далее</w:t>
      </w:r>
    </w:p>
    <w:tbl>
      <w:tblPr>
        <w:tblStyle w:val="aff4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300"/>
        <w:gridCol w:w="2173"/>
        <w:gridCol w:w="3472"/>
        <w:gridCol w:w="3476"/>
      </w:tblGrid>
      <w:tr w:rsidR="006510D6">
        <w:tc>
          <w:tcPr>
            <w:tcW w:w="1272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28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0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</w:t>
            </w:r>
            <w:r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6510D6">
        <w:tc>
          <w:tcPr>
            <w:tcW w:w="1272" w:type="dxa"/>
            <w:vMerge w:val="restart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128" w:type="dxa"/>
            <w:vMerge w:val="restart"/>
          </w:tcPr>
          <w:p w:rsidR="006510D6" w:rsidRDefault="000922B6">
            <w:pPr>
              <w:pStyle w:val="af6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образований.</w:t>
            </w:r>
          </w:p>
        </w:tc>
        <w:tc>
          <w:tcPr>
            <w:tcW w:w="3400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1. Демонстрирует знания методов и </w:t>
            </w:r>
            <w:r>
              <w:rPr>
                <w:sz w:val="24"/>
                <w:szCs w:val="24"/>
              </w:rPr>
              <w:t>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Знать: современные методики и управленческие инструменты, направленные на развитие субъектов   Российской Федерации и муниципальных образований.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выбир</w:t>
            </w:r>
            <w:r>
              <w:rPr>
                <w:sz w:val="24"/>
                <w:szCs w:val="24"/>
              </w:rPr>
              <w:t>ать и применять соответствующий методический инструментарий при решении задач развития субъектов Российской Федерации и муниципальных образований.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510D6">
        <w:tc>
          <w:tcPr>
            <w:tcW w:w="1272" w:type="dxa"/>
            <w:vMerge/>
          </w:tcPr>
          <w:p w:rsidR="006510D6" w:rsidRDefault="006510D6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0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2. Владеет навыками подготовки решений и мероприятий с использованием современных методов и инструментов </w:t>
            </w:r>
            <w:r>
              <w:rPr>
                <w:sz w:val="24"/>
                <w:szCs w:val="24"/>
              </w:rPr>
              <w:t>для управления развитием субъектов Российской Федерации и муниципальных образований.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Знать: методические и инструментальные приемы подготовки и обоснования управленческих решений, связанных с развитием субъектов Российской Федерации и муниципальных </w:t>
            </w:r>
            <w:r>
              <w:rPr>
                <w:sz w:val="24"/>
                <w:szCs w:val="24"/>
              </w:rPr>
              <w:t>образований.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применять и обосновывать правильность использования управленческие методики и инструменты в целях развития субъектов Российской Федерации и муниципальных образований, отстаивать интересы развития, выделенного объект управления.</w:t>
            </w:r>
          </w:p>
        </w:tc>
      </w:tr>
      <w:tr w:rsidR="006510D6">
        <w:tc>
          <w:tcPr>
            <w:tcW w:w="1272" w:type="dxa"/>
            <w:vMerge w:val="restart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128" w:type="dxa"/>
            <w:vMerge w:val="restart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пособность применять современные </w:t>
            </w:r>
            <w:r>
              <w:rPr>
                <w:sz w:val="24"/>
                <w:szCs w:val="24"/>
              </w:rPr>
              <w:lastRenderedPageBreak/>
              <w:t>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400" w:type="dxa"/>
          </w:tcPr>
          <w:p w:rsidR="006510D6" w:rsidRDefault="000922B6">
            <w:pPr>
              <w:pStyle w:val="af6"/>
              <w:numPr>
                <w:ilvl w:val="0"/>
                <w:numId w:val="10"/>
              </w:numPr>
              <w:ind w:left="-54" w:firstLine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знания современных инструментов и методов, позволяющих </w:t>
            </w:r>
            <w:r>
              <w:rPr>
                <w:sz w:val="24"/>
                <w:szCs w:val="24"/>
              </w:rPr>
              <w:lastRenderedPageBreak/>
              <w:t>обеспеч</w:t>
            </w:r>
            <w:r>
              <w:rPr>
                <w:sz w:val="24"/>
                <w:szCs w:val="24"/>
              </w:rPr>
              <w:t xml:space="preserve">ивать   устойчивое развитие социально-экономической системы, стимулирование экономического развития и роста. 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последовательность применения управленческих приемов и действий, </w:t>
            </w:r>
            <w:r>
              <w:rPr>
                <w:sz w:val="24"/>
                <w:szCs w:val="24"/>
              </w:rPr>
              <w:lastRenderedPageBreak/>
              <w:t>направленных на динамичное устойчивое социально-экономическое развитие суб</w:t>
            </w:r>
            <w:r>
              <w:rPr>
                <w:sz w:val="24"/>
                <w:szCs w:val="24"/>
              </w:rPr>
              <w:t>ъектов Российской Федерации и муниципальных образований.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доказывать целесообразность применения управленческих действий в целях устойчивое социально-экономическое развитие субъектов Российской Федерации и муниципальных образований.</w:t>
            </w:r>
          </w:p>
        </w:tc>
      </w:tr>
      <w:tr w:rsidR="006510D6">
        <w:tc>
          <w:tcPr>
            <w:tcW w:w="1272" w:type="dxa"/>
            <w:vMerge/>
          </w:tcPr>
          <w:p w:rsidR="006510D6" w:rsidRDefault="006510D6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6510D6" w:rsidRDefault="000922B6">
            <w:pPr>
              <w:pStyle w:val="af6"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Выделяет </w:t>
            </w:r>
            <w:r>
              <w:rPr>
                <w:sz w:val="24"/>
                <w:szCs w:val="24"/>
              </w:rPr>
              <w:t>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методические приемы выделения приоритетных направлений устойчивого развития субъектов Российской Федерации и муниципальных</w:t>
            </w:r>
            <w:r>
              <w:rPr>
                <w:sz w:val="24"/>
                <w:szCs w:val="24"/>
              </w:rPr>
              <w:t xml:space="preserve"> образований как комплексных социально-экономических систем. 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проводить комплексный анализ и обосновывать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</w:tr>
      <w:tr w:rsidR="006510D6">
        <w:tc>
          <w:tcPr>
            <w:tcW w:w="1272" w:type="dxa"/>
            <w:vMerge/>
          </w:tcPr>
          <w:p w:rsidR="006510D6" w:rsidRDefault="006510D6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6510D6" w:rsidRDefault="006510D6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6510D6" w:rsidRDefault="000922B6">
            <w:pPr>
              <w:pStyle w:val="af6"/>
              <w:numPr>
                <w:ilvl w:val="0"/>
                <w:numId w:val="10"/>
              </w:numPr>
              <w:ind w:left="-5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 основные </w:t>
            </w:r>
            <w:r>
              <w:rPr>
                <w:sz w:val="24"/>
                <w:szCs w:val="24"/>
              </w:rPr>
              <w:t>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404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принципы и направления совершенствования управления в целях обеспечению усто</w:t>
            </w:r>
            <w:r>
              <w:rPr>
                <w:sz w:val="24"/>
                <w:szCs w:val="24"/>
              </w:rPr>
              <w:t>йчивого развития социально-экономической системы, стимулирования экономического развития и роста.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разрабатывать концепцию организационных мероприятий в рамках обозначенной проблемы по обеспечению устойчивого развития социально-экономической системы.</w:t>
            </w:r>
          </w:p>
          <w:p w:rsidR="006510D6" w:rsidRDefault="006510D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6510D6" w:rsidRDefault="006510D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236724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6510D6" w:rsidRDefault="000922B6">
      <w:pPr>
        <w:spacing w:before="120"/>
        <w:ind w:firstLine="708"/>
        <w:jc w:val="both"/>
        <w:rPr>
          <w:rFonts w:eastAsia="Calibri"/>
          <w:iCs/>
          <w:sz w:val="28"/>
          <w:szCs w:val="28"/>
          <w:lang w:eastAsia="zh-CN"/>
        </w:rPr>
      </w:pPr>
      <w:r>
        <w:rPr>
          <w:bCs/>
          <w:sz w:val="28"/>
          <w:szCs w:val="28"/>
        </w:rPr>
        <w:t xml:space="preserve">Дисциплина относится к циклу профиля (элективный) для ОП </w:t>
      </w:r>
      <w:r>
        <w:rPr>
          <w:rFonts w:eastAsia="Calibri"/>
          <w:iCs/>
          <w:sz w:val="28"/>
          <w:szCs w:val="28"/>
          <w:lang w:eastAsia="zh-CN"/>
        </w:rPr>
        <w:t>«Государственное и муниципальное управление»</w:t>
      </w:r>
    </w:p>
    <w:p w:rsidR="006510D6" w:rsidRDefault="006510D6">
      <w:pPr>
        <w:ind w:firstLine="709"/>
        <w:jc w:val="both"/>
        <w:rPr>
          <w:bCs/>
          <w:sz w:val="28"/>
          <w:szCs w:val="28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2367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6510D6" w:rsidRDefault="000922B6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tbl>
      <w:tblPr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750"/>
        <w:gridCol w:w="2303"/>
        <w:gridCol w:w="2160"/>
      </w:tblGrid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7/8</w:t>
            </w:r>
          </w:p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з.е. / 108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108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50/35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34/16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58/76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6510D6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6510D6" w:rsidRDefault="006510D6"/>
    <w:p w:rsidR="006510D6" w:rsidRDefault="006510D6">
      <w:pPr>
        <w:pStyle w:val="aa"/>
        <w:jc w:val="both"/>
        <w:rPr>
          <w:b w:val="0"/>
          <w:szCs w:val="28"/>
        </w:rPr>
      </w:pPr>
    </w:p>
    <w:p w:rsidR="006510D6" w:rsidRDefault="006510D6">
      <w:pPr>
        <w:jc w:val="both"/>
        <w:rPr>
          <w:b/>
          <w:bCs/>
          <w:sz w:val="28"/>
          <w:szCs w:val="28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2367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6510D6" w:rsidRDefault="000922B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23672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:rsidR="006510D6" w:rsidRDefault="000922B6">
      <w:pPr>
        <w:pStyle w:val="Default"/>
        <w:spacing w:line="360" w:lineRule="auto"/>
        <w:rPr>
          <w:b/>
          <w:sz w:val="28"/>
          <w:szCs w:val="28"/>
          <w:shd w:val="clear" w:color="auto" w:fill="FFFFFF"/>
        </w:rPr>
      </w:pPr>
      <w:r>
        <w:rPr>
          <w:b/>
          <w:iCs/>
          <w:sz w:val="28"/>
          <w:szCs w:val="28"/>
          <w:shd w:val="clear" w:color="auto" w:fill="FFFFFF"/>
        </w:rPr>
        <w:t>Тема 1.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t xml:space="preserve"> </w:t>
      </w:r>
      <w:r>
        <w:rPr>
          <w:b/>
          <w:bCs/>
          <w:iCs/>
          <w:sz w:val="28"/>
          <w:szCs w:val="28"/>
        </w:rPr>
        <w:t>Государство как субъект инвестиционной деятельности.</w:t>
      </w:r>
    </w:p>
    <w:p w:rsidR="006510D6" w:rsidRDefault="000922B6">
      <w:pPr>
        <w:widowControl/>
        <w:spacing w:line="360" w:lineRule="auto"/>
        <w:ind w:firstLine="709"/>
        <w:jc w:val="both"/>
        <w:rPr>
          <w:rFonts w:eastAsia="Calibri"/>
          <w:iCs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iCs/>
          <w:sz w:val="28"/>
          <w:szCs w:val="28"/>
          <w:shd w:val="clear" w:color="auto" w:fill="FFFFFF"/>
          <w:lang w:eastAsia="en-US"/>
        </w:rPr>
        <w:t>Инвестор: понятие, формы инвестирования, субъекты и объекты инвестиционной деятельности. Эволюция управления инвестициями. Инвестиционный проектами с участие государства: особенности, формы участия, объекты инвестирования. Зарубежный опыт участия государст</w:t>
      </w:r>
      <w:r>
        <w:rPr>
          <w:rFonts w:eastAsia="Calibri"/>
          <w:iCs/>
          <w:sz w:val="28"/>
          <w:szCs w:val="28"/>
          <w:shd w:val="clear" w:color="auto" w:fill="FFFFFF"/>
          <w:lang w:eastAsia="en-US"/>
        </w:rPr>
        <w:t xml:space="preserve">ва в инвестиционных проектах. за рубежом. Зарождение управления инвестициями как самостоятельной области экономических знаний. Инструментальный, стратегический, операционный уровень управления инвестициями с участием государства. </w:t>
      </w:r>
    </w:p>
    <w:p w:rsidR="006510D6" w:rsidRDefault="000922B6">
      <w:pPr>
        <w:pStyle w:val="Default"/>
        <w:spacing w:line="360" w:lineRule="auto"/>
        <w:rPr>
          <w:b/>
          <w:iCs/>
          <w:sz w:val="28"/>
          <w:szCs w:val="28"/>
          <w:shd w:val="clear" w:color="auto" w:fill="FFFFFF"/>
        </w:rPr>
      </w:pPr>
      <w:r>
        <w:rPr>
          <w:b/>
          <w:iCs/>
          <w:sz w:val="28"/>
          <w:szCs w:val="28"/>
          <w:shd w:val="clear" w:color="auto" w:fill="FFFFFF"/>
        </w:rPr>
        <w:t xml:space="preserve">Тема 2. </w:t>
      </w:r>
      <w:r>
        <w:rPr>
          <w:b/>
          <w:iCs/>
        </w:rPr>
        <w:t xml:space="preserve"> </w:t>
      </w:r>
      <w:r>
        <w:rPr>
          <w:b/>
          <w:iCs/>
          <w:sz w:val="28"/>
          <w:szCs w:val="28"/>
        </w:rPr>
        <w:t>Содержание и уро</w:t>
      </w:r>
      <w:r>
        <w:rPr>
          <w:b/>
          <w:iCs/>
          <w:sz w:val="28"/>
          <w:szCs w:val="28"/>
        </w:rPr>
        <w:t>вни реализации инвестиций</w:t>
      </w:r>
    </w:p>
    <w:p w:rsidR="006510D6" w:rsidRDefault="000922B6">
      <w:pPr>
        <w:widowControl/>
        <w:suppressAutoHyphens w:val="0"/>
        <w:spacing w:line="360" w:lineRule="auto"/>
        <w:ind w:firstLine="851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iCs/>
          <w:sz w:val="28"/>
          <w:szCs w:val="28"/>
          <w:shd w:val="clear" w:color="auto" w:fill="FFFFFF"/>
          <w:lang w:eastAsia="en-US"/>
        </w:rPr>
        <w:t>Виды ресурсов, используемые в инвестиционной деятельности. Инвестиционный механизм, взаимосвязь интересов субъектов инвестиционной деятельности. Уровни управления инвестиционными процессами. Стратегическое управление инвестициями:</w:t>
      </w:r>
      <w:r>
        <w:rPr>
          <w:rFonts w:eastAsia="Calibri"/>
          <w:iCs/>
          <w:sz w:val="28"/>
          <w:szCs w:val="28"/>
          <w:shd w:val="clear" w:color="auto" w:fill="FFFFFF"/>
          <w:lang w:eastAsia="en-US"/>
        </w:rPr>
        <w:t xml:space="preserve"> особенности, уровни, роль и формы государственного управления.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Развитие управления Международные и национальные стандарты управления инвестициями.</w:t>
      </w:r>
    </w:p>
    <w:p w:rsidR="006510D6" w:rsidRDefault="000922B6">
      <w:pPr>
        <w:widowControl/>
        <w:spacing w:line="360" w:lineRule="auto"/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/>
          <w:iCs/>
          <w:sz w:val="28"/>
          <w:szCs w:val="28"/>
          <w:shd w:val="clear" w:color="auto" w:fill="FFFFFF"/>
          <w:lang w:eastAsia="en-US"/>
        </w:rPr>
        <w:t>Тема 3.</w:t>
      </w:r>
      <w:r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</w:t>
      </w:r>
      <w:r>
        <w:rPr>
          <w:b/>
          <w:sz w:val="28"/>
          <w:szCs w:val="28"/>
        </w:rPr>
        <w:t>Детерминанты инвестиций на микро- и макроэкономическом уровнях.</w:t>
      </w:r>
    </w:p>
    <w:p w:rsidR="006510D6" w:rsidRDefault="000922B6">
      <w:pPr>
        <w:widowControl/>
        <w:spacing w:line="360" w:lineRule="auto"/>
        <w:ind w:firstLine="709"/>
        <w:jc w:val="both"/>
        <w:rPr>
          <w:rFonts w:eastAsia="Calibri"/>
          <w:iCs/>
          <w:sz w:val="28"/>
          <w:szCs w:val="28"/>
          <w:shd w:val="clear" w:color="auto" w:fill="FFFFFF"/>
          <w:lang w:eastAsia="en-US"/>
        </w:rPr>
      </w:pPr>
      <w:r>
        <w:rPr>
          <w:color w:val="000000"/>
          <w:sz w:val="28"/>
          <w:szCs w:val="28"/>
        </w:rPr>
        <w:lastRenderedPageBreak/>
        <w:t xml:space="preserve">Фундаментальные свойства инвестиционных управленческих инструментов и их классификация. Теории инвестиционного менеджмента. Неоклассические теории фондового рынка. Теории оценки инвестиционного риска и доходности. </w:t>
      </w:r>
      <w:r>
        <w:rPr>
          <w:bCs/>
          <w:sz w:val="28"/>
          <w:szCs w:val="28"/>
        </w:rPr>
        <w:t>М</w:t>
      </w:r>
      <w:r>
        <w:rPr>
          <w:sz w:val="28"/>
          <w:szCs w:val="28"/>
        </w:rPr>
        <w:t>еждународный и национальные финансовые ры</w:t>
      </w:r>
      <w:r>
        <w:rPr>
          <w:sz w:val="28"/>
          <w:szCs w:val="28"/>
        </w:rPr>
        <w:t>нки. Международная классификация фондовых рынков. Региональные сегменты финансового рынка.</w:t>
      </w:r>
      <w:r>
        <w:rPr>
          <w:color w:val="000000"/>
          <w:sz w:val="28"/>
          <w:szCs w:val="28"/>
        </w:rPr>
        <w:t xml:space="preserve"> Профессиональные участники, эмитенты и инвесторы на рынке ценных бумаг. Структура рынка ценных бумаг: виды участников и их взаимодействие. Понятие и виды профессиона</w:t>
      </w:r>
      <w:r>
        <w:rPr>
          <w:color w:val="000000"/>
          <w:sz w:val="28"/>
          <w:szCs w:val="28"/>
        </w:rPr>
        <w:t>льной инвестиционной деятельности на рынке ценных бумаг</w:t>
      </w:r>
    </w:p>
    <w:p w:rsidR="006510D6" w:rsidRDefault="000922B6">
      <w:pPr>
        <w:widowControl/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iCs/>
          <w:sz w:val="28"/>
          <w:szCs w:val="28"/>
          <w:shd w:val="clear" w:color="auto" w:fill="FFFFFF"/>
          <w:lang w:eastAsia="en-US"/>
        </w:rPr>
        <w:t>Тема 4.</w:t>
      </w:r>
      <w:r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</w:t>
      </w:r>
      <w:r>
        <w:rPr>
          <w:b/>
          <w:sz w:val="28"/>
          <w:szCs w:val="28"/>
        </w:rPr>
        <w:t>Нормативное обеспечение стимулирования инвестиционной деятельности.</w:t>
      </w:r>
    </w:p>
    <w:p w:rsidR="006510D6" w:rsidRDefault="000922B6">
      <w:pPr>
        <w:widowControl/>
        <w:spacing w:line="360" w:lineRule="auto"/>
        <w:ind w:firstLine="709"/>
        <w:jc w:val="both"/>
        <w:rPr>
          <w:rFonts w:eastAsia="Calibri"/>
          <w:iCs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 xml:space="preserve">Политика государства по стимулированию инвестиционной деятельности: цели государства в области инвестиционной деятельности, </w:t>
      </w:r>
      <w:r>
        <w:rPr>
          <w:sz w:val="28"/>
          <w:szCs w:val="28"/>
        </w:rPr>
        <w:t>формы осуществления политики, классификация стимулирующих факторов. Правовое обеспечение стимулирования инвестиций. Стимулирование инвестиций на региональном и местном уровне: возможности и ограничения. Нормативное обеспечение механизмов финансового стимул</w:t>
      </w:r>
      <w:r>
        <w:rPr>
          <w:sz w:val="28"/>
          <w:szCs w:val="28"/>
        </w:rPr>
        <w:t>ирования. Проблемы нормативного обеспечение стимулирования инвестиционной деятельности в РФ.</w:t>
      </w:r>
    </w:p>
    <w:p w:rsidR="006510D6" w:rsidRDefault="000922B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2367249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тематический план</w:t>
      </w:r>
      <w:bookmarkEnd w:id="8"/>
    </w:p>
    <w:p w:rsidR="006510D6" w:rsidRDefault="008A2911" w:rsidP="008A2911">
      <w:pPr>
        <w:jc w:val="right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>очная/очно-заочная ф</w:t>
      </w:r>
      <w:r>
        <w:rPr>
          <w:sz w:val="28"/>
          <w:szCs w:val="28"/>
        </w:rPr>
        <w:t>.о.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84"/>
        <w:gridCol w:w="1976"/>
        <w:gridCol w:w="1014"/>
        <w:gridCol w:w="1158"/>
        <w:gridCol w:w="1160"/>
        <w:gridCol w:w="1596"/>
        <w:gridCol w:w="1158"/>
        <w:gridCol w:w="1875"/>
      </w:tblGrid>
      <w:tr w:rsidR="006510D6"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510D6" w:rsidRDefault="000922B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пп/п</w:t>
            </w:r>
          </w:p>
        </w:tc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D6" w:rsidRDefault="000922B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510D6"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6510D6"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510D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>Тема 1.  Государство как субъект инвестиционной деятельности.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6510D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 xml:space="preserve">Тема 2.  Содержание и уровни </w:t>
            </w:r>
            <w:r>
              <w:t>реализации инвестиций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6510D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>Тема 3. Детерминанты инвестиций на микро- и макроэко</w:t>
            </w:r>
            <w:r>
              <w:lastRenderedPageBreak/>
              <w:t>номическом уровнях.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28/27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работа в группах, обсуждение изученного </w:t>
            </w:r>
            <w:r>
              <w:rPr>
                <w:sz w:val="24"/>
                <w:szCs w:val="24"/>
              </w:rPr>
              <w:lastRenderedPageBreak/>
              <w:t>материала</w:t>
            </w:r>
          </w:p>
        </w:tc>
      </w:tr>
      <w:tr w:rsidR="006510D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 xml:space="preserve">Тема 4. </w:t>
            </w:r>
          </w:p>
          <w:p w:rsidR="006510D6" w:rsidRDefault="000922B6">
            <w:pPr>
              <w:pStyle w:val="Default"/>
              <w:widowControl w:val="0"/>
            </w:pPr>
            <w:r>
              <w:t>Нормативное обеспечение стимулирования инвестиционной деятельности.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6510D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510D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30/50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70/50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54/70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6510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6510D6" w:rsidRDefault="006510D6">
      <w:pPr>
        <w:keepNext/>
        <w:ind w:firstLine="709"/>
        <w:jc w:val="both"/>
        <w:rPr>
          <w:sz w:val="28"/>
          <w:szCs w:val="28"/>
        </w:rPr>
      </w:pPr>
    </w:p>
    <w:p w:rsidR="006510D6" w:rsidRDefault="000922B6">
      <w:pPr>
        <w:pStyle w:val="aa"/>
        <w:ind w:firstLine="709"/>
        <w:jc w:val="both"/>
        <w:outlineLvl w:val="1"/>
        <w:rPr>
          <w:szCs w:val="28"/>
        </w:rPr>
      </w:pPr>
      <w:bookmarkStart w:id="9" w:name="_Toc122367250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tbl>
      <w:tblPr>
        <w:tblStyle w:val="aff4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1"/>
        <w:gridCol w:w="5852"/>
        <w:gridCol w:w="2222"/>
      </w:tblGrid>
      <w:tr w:rsidR="006510D6">
        <w:tc>
          <w:tcPr>
            <w:tcW w:w="2121" w:type="dxa"/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52" w:type="dxa"/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</w:t>
            </w:r>
            <w:r>
              <w:rPr>
                <w:b/>
                <w:sz w:val="24"/>
                <w:szCs w:val="24"/>
              </w:rPr>
              <w:t>8,9 (указывается раздел и порядковый номер источника)</w:t>
            </w:r>
          </w:p>
        </w:tc>
        <w:tc>
          <w:tcPr>
            <w:tcW w:w="2222" w:type="dxa"/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510D6">
        <w:tc>
          <w:tcPr>
            <w:tcW w:w="2121" w:type="dxa"/>
          </w:tcPr>
          <w:p w:rsidR="006510D6" w:rsidRDefault="000922B6">
            <w:pPr>
              <w:pStyle w:val="Default"/>
            </w:pPr>
            <w:r>
              <w:t xml:space="preserve">Тема 1. 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Государство как субъект инвестиционной деятельности</w:t>
            </w:r>
          </w:p>
        </w:tc>
        <w:tc>
          <w:tcPr>
            <w:tcW w:w="5852" w:type="dxa"/>
          </w:tcPr>
          <w:p w:rsidR="006510D6" w:rsidRDefault="000922B6">
            <w:pPr>
              <w:pStyle w:val="af6"/>
              <w:numPr>
                <w:ilvl w:val="0"/>
                <w:numId w:val="2"/>
              </w:numPr>
              <w:suppressAutoHyphens w:val="0"/>
              <w:ind w:left="28" w:firstLine="332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Субъекты и объекты инвестиционной деятельности. </w:t>
            </w:r>
          </w:p>
          <w:p w:rsidR="006510D6" w:rsidRDefault="000922B6">
            <w:pPr>
              <w:pStyle w:val="af6"/>
              <w:numPr>
                <w:ilvl w:val="0"/>
                <w:numId w:val="2"/>
              </w:numPr>
              <w:suppressAutoHyphens w:val="0"/>
              <w:ind w:left="28" w:firstLine="332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Особенности инвестиционных проектов с участие государства, формы </w:t>
            </w: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участия государства, объекты государственного инвестирования. </w:t>
            </w:r>
          </w:p>
          <w:p w:rsidR="006510D6" w:rsidRDefault="000922B6">
            <w:pPr>
              <w:pStyle w:val="af6"/>
              <w:numPr>
                <w:ilvl w:val="0"/>
                <w:numId w:val="2"/>
              </w:numPr>
              <w:suppressAutoHyphens w:val="0"/>
              <w:ind w:left="28" w:firstLine="332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>Инструментальный, стратегический, операционный уровень управления инвестициями с участием государства.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8.1.1-8.1.4, 8.2.1-8.2.3, 8.3.4.-8.3.8 раздел 9</w:t>
            </w:r>
          </w:p>
        </w:tc>
        <w:tc>
          <w:tcPr>
            <w:tcW w:w="2222" w:type="dxa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групповая </w:t>
            </w:r>
            <w:r>
              <w:rPr>
                <w:sz w:val="24"/>
                <w:szCs w:val="24"/>
              </w:rPr>
              <w:t>дискуссия</w:t>
            </w:r>
          </w:p>
        </w:tc>
      </w:tr>
      <w:tr w:rsidR="006510D6">
        <w:tc>
          <w:tcPr>
            <w:tcW w:w="2121" w:type="dxa"/>
          </w:tcPr>
          <w:p w:rsidR="006510D6" w:rsidRDefault="000922B6">
            <w:pPr>
              <w:pStyle w:val="Default"/>
            </w:pPr>
            <w:r>
              <w:t xml:space="preserve">Тема 2. 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Содержание и уровни реализации инвестиций</w:t>
            </w:r>
          </w:p>
        </w:tc>
        <w:tc>
          <w:tcPr>
            <w:tcW w:w="5852" w:type="dxa"/>
          </w:tcPr>
          <w:p w:rsidR="006510D6" w:rsidRDefault="000922B6">
            <w:pPr>
              <w:pStyle w:val="af6"/>
              <w:numPr>
                <w:ilvl w:val="0"/>
                <w:numId w:val="11"/>
              </w:numPr>
              <w:ind w:left="0" w:firstLine="334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 Инвестиционный процесс и инвестиционный механизм: и взаимосвязь интересов субъектов инвестиционной деятельности. </w:t>
            </w:r>
          </w:p>
          <w:p w:rsidR="006510D6" w:rsidRDefault="000922B6">
            <w:pPr>
              <w:pStyle w:val="af6"/>
              <w:numPr>
                <w:ilvl w:val="0"/>
                <w:numId w:val="11"/>
              </w:numPr>
              <w:ind w:left="0" w:firstLine="334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Стратегическое управление инвестициями: особенности, уровни, роль и формы государственного управления. </w:t>
            </w:r>
          </w:p>
          <w:p w:rsidR="006510D6" w:rsidRDefault="000922B6">
            <w:pPr>
              <w:pStyle w:val="af6"/>
              <w:numPr>
                <w:ilvl w:val="0"/>
                <w:numId w:val="11"/>
              </w:numPr>
              <w:ind w:left="0" w:firstLine="33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Международные и национальные стандарты управления инвестициями: их учет в инвестиционных проектах с участием государства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8.1.1-</w:t>
            </w:r>
            <w:r>
              <w:rPr>
                <w:sz w:val="24"/>
                <w:szCs w:val="24"/>
              </w:rPr>
              <w:t>8.1.4, 8.2.1-8.2.3, 8.3.4.-8.3.8 раздел 9</w:t>
            </w:r>
          </w:p>
        </w:tc>
        <w:tc>
          <w:tcPr>
            <w:tcW w:w="2222" w:type="dxa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6510D6">
        <w:tc>
          <w:tcPr>
            <w:tcW w:w="2121" w:type="dxa"/>
          </w:tcPr>
          <w:p w:rsidR="006510D6" w:rsidRDefault="000922B6">
            <w:pPr>
              <w:pStyle w:val="Default"/>
            </w:pPr>
            <w:r>
              <w:t>Тема 3.  Детерминанты инвестиций на микро- и макроэкономическом уровнях.</w:t>
            </w:r>
          </w:p>
        </w:tc>
        <w:tc>
          <w:tcPr>
            <w:tcW w:w="5852" w:type="dxa"/>
          </w:tcPr>
          <w:p w:rsidR="006510D6" w:rsidRDefault="000922B6">
            <w:pPr>
              <w:pStyle w:val="af6"/>
              <w:numPr>
                <w:ilvl w:val="0"/>
                <w:numId w:val="13"/>
              </w:numPr>
              <w:ind w:left="-107" w:firstLine="425"/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Теории инвестиционного менеджмента. </w:t>
            </w:r>
          </w:p>
          <w:p w:rsidR="006510D6" w:rsidRDefault="000922B6">
            <w:pPr>
              <w:pStyle w:val="af6"/>
              <w:numPr>
                <w:ilvl w:val="0"/>
                <w:numId w:val="13"/>
              </w:numPr>
              <w:ind w:left="-107" w:firstLine="425"/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Теории фондового рынка. </w:t>
            </w:r>
          </w:p>
          <w:p w:rsidR="006510D6" w:rsidRDefault="000922B6">
            <w:pPr>
              <w:pStyle w:val="af6"/>
              <w:numPr>
                <w:ilvl w:val="0"/>
                <w:numId w:val="13"/>
              </w:numPr>
              <w:ind w:left="-107" w:firstLine="425"/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>Международный и нацио</w:t>
            </w: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нальные финансовые и фондовые рынки </w:t>
            </w:r>
          </w:p>
          <w:p w:rsidR="006510D6" w:rsidRDefault="000922B6">
            <w:pPr>
              <w:ind w:left="-107"/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iCs/>
                <w:sz w:val="24"/>
                <w:szCs w:val="24"/>
                <w:shd w:val="clear" w:color="auto" w:fill="FFFFFF"/>
                <w:lang w:eastAsia="en-US"/>
              </w:rPr>
              <w:t xml:space="preserve">Рекомендуемые источники: </w:t>
            </w:r>
            <w:r>
              <w:rPr>
                <w:sz w:val="24"/>
                <w:szCs w:val="24"/>
              </w:rPr>
              <w:t>8.1.1-8.1.4, 8.2.1-8.2.3, 8.3.4.-8.3.8 раздел 9</w:t>
            </w:r>
          </w:p>
        </w:tc>
        <w:tc>
          <w:tcPr>
            <w:tcW w:w="2222" w:type="dxa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6510D6">
        <w:tc>
          <w:tcPr>
            <w:tcW w:w="2121" w:type="dxa"/>
          </w:tcPr>
          <w:p w:rsidR="006510D6" w:rsidRDefault="000922B6">
            <w:pPr>
              <w:pStyle w:val="Default"/>
            </w:pPr>
            <w:r>
              <w:t xml:space="preserve">Тема 4. </w:t>
            </w:r>
          </w:p>
          <w:p w:rsidR="006510D6" w:rsidRDefault="000922B6">
            <w:pPr>
              <w:pStyle w:val="Default"/>
            </w:pPr>
            <w:r>
              <w:t xml:space="preserve"> Нормативное обеспечение стимулирования ин</w:t>
            </w:r>
            <w:r>
              <w:lastRenderedPageBreak/>
              <w:t>вестиционной деятельности.</w:t>
            </w:r>
          </w:p>
        </w:tc>
        <w:tc>
          <w:tcPr>
            <w:tcW w:w="5852" w:type="dxa"/>
          </w:tcPr>
          <w:p w:rsidR="006510D6" w:rsidRDefault="000922B6">
            <w:pPr>
              <w:pStyle w:val="af6"/>
              <w:numPr>
                <w:ilvl w:val="0"/>
                <w:numId w:val="12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Цели </w:t>
            </w:r>
            <w:r>
              <w:rPr>
                <w:sz w:val="24"/>
                <w:szCs w:val="24"/>
              </w:rPr>
              <w:t>государственной политики в области инвестиционной деятельности в зависимости от стратегии развития государства.</w:t>
            </w:r>
          </w:p>
          <w:p w:rsidR="006510D6" w:rsidRDefault="000922B6">
            <w:pPr>
              <w:pStyle w:val="af6"/>
              <w:numPr>
                <w:ilvl w:val="0"/>
                <w:numId w:val="12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Стимулирующие факторы привлечения инве</w:t>
            </w:r>
            <w:r>
              <w:rPr>
                <w:sz w:val="24"/>
                <w:szCs w:val="24"/>
              </w:rPr>
              <w:lastRenderedPageBreak/>
              <w:t xml:space="preserve">стиции в национальную экономику, в регион. </w:t>
            </w:r>
          </w:p>
          <w:p w:rsidR="006510D6" w:rsidRDefault="000922B6">
            <w:pPr>
              <w:pStyle w:val="af6"/>
              <w:numPr>
                <w:ilvl w:val="0"/>
                <w:numId w:val="12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Правовое обеспечение стимулирования инвестиций. </w:t>
            </w:r>
          </w:p>
          <w:p w:rsidR="006510D6" w:rsidRDefault="000922B6">
            <w:pPr>
              <w:pStyle w:val="af6"/>
              <w:numPr>
                <w:ilvl w:val="0"/>
                <w:numId w:val="12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</w:t>
            </w:r>
            <w:r>
              <w:rPr>
                <w:sz w:val="24"/>
                <w:szCs w:val="24"/>
              </w:rPr>
              <w:t xml:space="preserve">е инвестиций на региональном и местном уровне. </w:t>
            </w:r>
          </w:p>
          <w:p w:rsidR="006510D6" w:rsidRDefault="000922B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8.1.1-8.1.4, 8.2.1-8.2.3, 8.3.4.-8.3.8 раздел 9</w:t>
            </w:r>
          </w:p>
        </w:tc>
        <w:tc>
          <w:tcPr>
            <w:tcW w:w="2222" w:type="dxa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Опрос, работа в группах, обсуждение изученного </w:t>
            </w:r>
            <w:r>
              <w:rPr>
                <w:sz w:val="24"/>
                <w:szCs w:val="24"/>
              </w:rPr>
              <w:lastRenderedPageBreak/>
              <w:t>материала</w:t>
            </w:r>
          </w:p>
        </w:tc>
      </w:tr>
    </w:tbl>
    <w:p w:rsidR="006510D6" w:rsidRDefault="006510D6">
      <w:pPr>
        <w:keepNext/>
        <w:ind w:firstLine="709"/>
        <w:jc w:val="both"/>
        <w:rPr>
          <w:sz w:val="28"/>
          <w:szCs w:val="28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236725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 Перечень учебно-методического обеспечения для самостоятельной работы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обучающихся по дисциплине</w:t>
      </w:r>
      <w:bookmarkEnd w:id="10"/>
    </w:p>
    <w:p w:rsidR="006510D6" w:rsidRDefault="000922B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2367252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6510D6" w:rsidRDefault="006510D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168"/>
        <w:gridCol w:w="5361"/>
        <w:gridCol w:w="2892"/>
      </w:tblGrid>
      <w:tr w:rsidR="006510D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  <w:r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6510D6">
        <w:trPr>
          <w:trHeight w:val="234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 xml:space="preserve">Тема 1. 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Государство как субъект инвестиционной деятельности.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Роли государства, их особенности в управлении экономикой в целом, инвестициями, обеспечении стимулирования инвестиционной деятельности.</w:t>
            </w:r>
          </w:p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государства на</w:t>
            </w:r>
            <w:r>
              <w:rPr>
                <w:sz w:val="24"/>
                <w:szCs w:val="24"/>
              </w:rPr>
              <w:t xml:space="preserve"> разных этапах инвестиционного проекта, изменение ролей в зависимости от формы инвестиционного капитала</w:t>
            </w:r>
          </w:p>
          <w:p w:rsidR="006510D6" w:rsidRDefault="00092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Классический и кейнсианский подходы к государственному управлению инвестициями.</w:t>
            </w:r>
          </w:p>
          <w:p w:rsidR="006510D6" w:rsidRDefault="00092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Специфика управления инвестициями на уровне государства: субъекты и объе</w:t>
            </w:r>
            <w:r>
              <w:rPr>
                <w:bCs/>
                <w:sz w:val="24"/>
                <w:szCs w:val="24"/>
              </w:rPr>
              <w:t>кты управления инвестиционными проектами.</w:t>
            </w:r>
          </w:p>
          <w:p w:rsidR="006510D6" w:rsidRDefault="00092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Принципы, основные положения и сферы практического применения принципов привлечения инвестиции в субъекты Федерации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обсуждению вопросов и работе в группах</w:t>
            </w:r>
          </w:p>
        </w:tc>
      </w:tr>
      <w:tr w:rsidR="006510D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 xml:space="preserve">Тема 2. 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</w:t>
            </w:r>
            <w:r>
              <w:rPr>
                <w:sz w:val="24"/>
                <w:szCs w:val="24"/>
              </w:rPr>
              <w:t>уровни реализации инвестиций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tabs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Перераспределение денежных ресурсов, риска и информации в зависимости от объектов управления инвестиционным процессом. Т</w:t>
            </w:r>
            <w:r>
              <w:rPr>
                <w:color w:val="000000"/>
                <w:sz w:val="24"/>
                <w:szCs w:val="24"/>
              </w:rPr>
              <w:t>ехнико-экономическое обоснованию приоритетных направлений инвестирования средств.</w:t>
            </w:r>
          </w:p>
          <w:p w:rsidR="006510D6" w:rsidRDefault="000922B6">
            <w:pPr>
              <w:tabs>
                <w:tab w:val="left" w:pos="708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Обоснование объема финанс</w:t>
            </w:r>
            <w:r>
              <w:rPr>
                <w:color w:val="000000"/>
                <w:sz w:val="24"/>
                <w:szCs w:val="24"/>
              </w:rPr>
              <w:t>овых ресурсов и возможных источников их привлечения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обсуждению вопросов и работе в группах</w:t>
            </w:r>
          </w:p>
        </w:tc>
      </w:tr>
      <w:tr w:rsidR="006510D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 xml:space="preserve">Тема 3. </w:t>
            </w:r>
          </w:p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Детерминанты инвестиций на микро- и макроэкономическом уровнях.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понятий финансового рынка, рынка капиталов,</w:t>
            </w:r>
            <w:r>
              <w:rPr>
                <w:sz w:val="24"/>
                <w:szCs w:val="24"/>
              </w:rPr>
              <w:t xml:space="preserve"> кредитного и других видов рынков, основанных на перераспределении денежных ресурсов.</w:t>
            </w:r>
          </w:p>
          <w:p w:rsidR="006510D6" w:rsidRDefault="00092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Формы и содержание реальных инвестиции, способы управления ими со стороны государства.</w:t>
            </w:r>
          </w:p>
          <w:p w:rsidR="006510D6" w:rsidRDefault="00092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Формы и содержание финансовых инвестиции, способы управления ими со стороны государ</w:t>
            </w:r>
            <w:r>
              <w:rPr>
                <w:bCs/>
                <w:sz w:val="24"/>
                <w:szCs w:val="24"/>
              </w:rPr>
              <w:t>ства.</w:t>
            </w:r>
          </w:p>
          <w:p w:rsidR="006510D6" w:rsidRDefault="00092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Портфельное инвестирование на уровне субъекта федерации, на местном уровне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D6" w:rsidRDefault="000922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обсуждению вопросов и работе в группах</w:t>
            </w:r>
          </w:p>
        </w:tc>
      </w:tr>
      <w:tr w:rsidR="006510D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pStyle w:val="Default"/>
              <w:widowControl w:val="0"/>
            </w:pPr>
            <w:r>
              <w:t xml:space="preserve">Тема 4. </w:t>
            </w:r>
          </w:p>
          <w:p w:rsidR="006510D6" w:rsidRDefault="000922B6">
            <w:pPr>
              <w:pStyle w:val="Default"/>
              <w:widowControl w:val="0"/>
            </w:pPr>
            <w:r>
              <w:t xml:space="preserve"> Нормативное </w:t>
            </w:r>
            <w:r>
              <w:lastRenderedPageBreak/>
              <w:t>обеспечение стимулирования инвестиционной деятельности.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Инвестиционный потенци</w:t>
            </w:r>
            <w:r>
              <w:rPr>
                <w:sz w:val="24"/>
                <w:szCs w:val="24"/>
              </w:rPr>
              <w:t xml:space="preserve">ал национальной экономической системы. Формы и методы </w:t>
            </w:r>
            <w:r>
              <w:rPr>
                <w:sz w:val="24"/>
                <w:szCs w:val="24"/>
              </w:rPr>
              <w:lastRenderedPageBreak/>
              <w:t xml:space="preserve">нормативного регулирования экономической активности, привлечение инвестиций, направлений государственного инвестирования. </w:t>
            </w:r>
          </w:p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Нормативно-правовое обеспечение инвестиционной деятельности в РФ: виды, классиф</w:t>
            </w:r>
            <w:r>
              <w:rPr>
                <w:sz w:val="24"/>
                <w:szCs w:val="24"/>
              </w:rPr>
              <w:t>икации.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D6" w:rsidRDefault="00092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литературой, подготовка к </w:t>
            </w:r>
            <w:r>
              <w:rPr>
                <w:sz w:val="24"/>
                <w:szCs w:val="24"/>
              </w:rPr>
              <w:lastRenderedPageBreak/>
              <w:t>обсуждению вопросов и работе в группах</w:t>
            </w:r>
          </w:p>
        </w:tc>
      </w:tr>
    </w:tbl>
    <w:p w:rsidR="006510D6" w:rsidRDefault="006510D6">
      <w:pPr>
        <w:rPr>
          <w:b/>
          <w:sz w:val="28"/>
          <w:szCs w:val="28"/>
        </w:rPr>
      </w:pPr>
    </w:p>
    <w:p w:rsidR="006510D6" w:rsidRDefault="000922B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2367253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:rsidR="006510D6" w:rsidRDefault="006510D6">
      <w:pPr>
        <w:pStyle w:val="aa"/>
        <w:ind w:firstLine="709"/>
        <w:jc w:val="both"/>
        <w:rPr>
          <w:b w:val="0"/>
          <w:szCs w:val="28"/>
        </w:rPr>
      </w:pPr>
    </w:p>
    <w:p w:rsidR="006510D6" w:rsidRDefault="000922B6">
      <w:pPr>
        <w:pStyle w:val="aa"/>
        <w:ind w:firstLine="709"/>
        <w:rPr>
          <w:bCs/>
          <w:szCs w:val="28"/>
        </w:rPr>
      </w:pPr>
      <w:r>
        <w:rPr>
          <w:bCs/>
          <w:szCs w:val="28"/>
        </w:rPr>
        <w:t>Примерный перечень вопросов для подготовки к контрольной работе</w:t>
      </w:r>
    </w:p>
    <w:p w:rsidR="006510D6" w:rsidRDefault="006510D6">
      <w:pPr>
        <w:pStyle w:val="aa"/>
        <w:ind w:firstLine="709"/>
        <w:jc w:val="both"/>
        <w:rPr>
          <w:b w:val="0"/>
          <w:szCs w:val="28"/>
        </w:rPr>
      </w:pP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 xml:space="preserve">Оценка эффективности участия государства в инвестиционном проекте.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</w:rPr>
        <w:t>Национальная система приема капитала: специализированное законодательство, меры стимулирования и ограничения зарубежных капиталовложений</w:t>
      </w:r>
      <w:r>
        <w:rPr>
          <w:b w:val="0"/>
          <w:szCs w:val="28"/>
        </w:rPr>
        <w:t xml:space="preserve">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</w:rPr>
        <w:t>Национальная система приема капитала: уполномочие</w:t>
      </w:r>
      <w:r>
        <w:rPr>
          <w:b w:val="0"/>
        </w:rPr>
        <w:t xml:space="preserve"> органы управления инвестиционными проектами.</w:t>
      </w:r>
      <w:r>
        <w:rPr>
          <w:b w:val="0"/>
          <w:szCs w:val="28"/>
        </w:rPr>
        <w:t xml:space="preserve">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 xml:space="preserve">Страновые инвестиционные риски: формы и методы регулирования.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 xml:space="preserve">Методики оценки инвестиционного климата.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Инвестиционная привлекательность национальной экономики: формы и методы управления инвестиционной привле</w:t>
      </w:r>
      <w:r>
        <w:rPr>
          <w:b w:val="0"/>
          <w:szCs w:val="28"/>
        </w:rPr>
        <w:t>кательностью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Финансирование инвестиций на макроуровне.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 xml:space="preserve">Внутренние национальные источники: государственные ассигнования, деловые сбережения и накопления домашних хозяйств.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Внешние источники: иностранные инвестиции и репатриация вывезенного капитала.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Управление изменениями в ходе реализации инвестиционного проекта: формы, методы и возможности государства.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Системный подход и интеграция стимулирующих мер государства в области привлечения инвестиционных ресурсов: национальный и региональный уровень.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Основ</w:t>
      </w:r>
      <w:r>
        <w:rPr>
          <w:b w:val="0"/>
          <w:szCs w:val="28"/>
        </w:rPr>
        <w:t xml:space="preserve">ополагающие нормативные правовые акты Российской Федерации в инвестиционной сфере.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Институциональные методы государственного стимулирования инвестиционной активности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Экономические (бюджетно-налоговые и денежно-кредитные) методы государственного стимулиров</w:t>
      </w:r>
      <w:r>
        <w:rPr>
          <w:b w:val="0"/>
          <w:szCs w:val="28"/>
        </w:rPr>
        <w:t>ания инвестиционной активности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Организационно-административные и информационно-методические методы государственного стимулирования инвестиционной активности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Традиционная (каскадная) модель управления инвестициями в РФ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Качественный анализ рисков инвестицион</w:t>
      </w:r>
      <w:r>
        <w:rPr>
          <w:b w:val="0"/>
          <w:szCs w:val="28"/>
        </w:rPr>
        <w:t xml:space="preserve">ных проектов: государственное регулирование инвестиционных проектов в части управления рисками. </w:t>
      </w:r>
    </w:p>
    <w:p w:rsidR="006510D6" w:rsidRDefault="000922B6">
      <w:pPr>
        <w:pStyle w:val="aa"/>
        <w:numPr>
          <w:ilvl w:val="0"/>
          <w:numId w:val="14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Основные нормативные документы для управления инвестиционными проектами на национальном уровне.</w:t>
      </w:r>
    </w:p>
    <w:p w:rsidR="006510D6" w:rsidRDefault="006510D6">
      <w:pPr>
        <w:pStyle w:val="af0"/>
        <w:spacing w:after="0"/>
      </w:pPr>
    </w:p>
    <w:p w:rsidR="006510D6" w:rsidRDefault="000922B6">
      <w:pPr>
        <w:pStyle w:val="aa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</w:t>
      </w:r>
      <w:r>
        <w:rPr>
          <w:b w:val="0"/>
          <w:szCs w:val="28"/>
        </w:rPr>
        <w:t>ваемости содержатся в соответствующих методических рекомендациях кафедры.</w:t>
      </w:r>
    </w:p>
    <w:p w:rsidR="006510D6" w:rsidRDefault="006510D6">
      <w:pPr>
        <w:pStyle w:val="af0"/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2367254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6510D6" w:rsidRDefault="000922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</w:t>
      </w:r>
      <w:r>
        <w:rPr>
          <w:sz w:val="28"/>
          <w:szCs w:val="28"/>
        </w:rPr>
        <w:t>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</w:t>
      </w:r>
      <w:r>
        <w:rPr>
          <w:sz w:val="28"/>
          <w:szCs w:val="28"/>
        </w:rPr>
        <w:t>планируемых результатов обучения по дисциплине».</w:t>
      </w:r>
    </w:p>
    <w:p w:rsidR="006510D6" w:rsidRDefault="006510D6">
      <w:pPr>
        <w:ind w:firstLine="709"/>
        <w:jc w:val="both"/>
        <w:rPr>
          <w:sz w:val="28"/>
          <w:szCs w:val="28"/>
        </w:rPr>
      </w:pPr>
    </w:p>
    <w:p w:rsidR="006510D6" w:rsidRDefault="000922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f4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2269"/>
        <w:gridCol w:w="2692"/>
        <w:gridCol w:w="3254"/>
      </w:tblGrid>
      <w:tr w:rsidR="006510D6">
        <w:tc>
          <w:tcPr>
            <w:tcW w:w="1979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692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Типовые контрольные </w:t>
            </w:r>
            <w:r>
              <w:rPr>
                <w:sz w:val="24"/>
                <w:szCs w:val="24"/>
              </w:rPr>
              <w:t>задания</w:t>
            </w:r>
          </w:p>
        </w:tc>
      </w:tr>
      <w:tr w:rsidR="006510D6">
        <w:tc>
          <w:tcPr>
            <w:tcW w:w="1979" w:type="dxa"/>
            <w:vMerge w:val="restart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ПКП-1 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1.Демонстри</w:t>
            </w:r>
            <w:r>
              <w:rPr>
                <w:sz w:val="24"/>
                <w:szCs w:val="24"/>
              </w:rPr>
              <w:t>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</w:t>
            </w:r>
            <w:r>
              <w:rPr>
                <w:sz w:val="24"/>
                <w:szCs w:val="24"/>
              </w:rPr>
              <w:t>униципального управления.</w:t>
            </w:r>
          </w:p>
        </w:tc>
        <w:tc>
          <w:tcPr>
            <w:tcW w:w="2692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инструменты формирования целей, задач и приоритетов в зависимости от имеющихся в распоряжении органов государственной власти ресурсов.</w:t>
            </w:r>
            <w:r>
              <w:rPr>
                <w:sz w:val="24"/>
                <w:szCs w:val="24"/>
                <w:lang w:bidi="ru-RU"/>
              </w:rPr>
              <w:t xml:space="preserve"> 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  <w:lang w:bidi="ru-RU"/>
              </w:rPr>
              <w:t xml:space="preserve">применять методы и инструменты </w:t>
            </w:r>
            <w:r>
              <w:rPr>
                <w:sz w:val="24"/>
                <w:szCs w:val="24"/>
              </w:rPr>
              <w:t>планирование, организации</w:t>
            </w:r>
            <w:r>
              <w:rPr>
                <w:sz w:val="24"/>
                <w:szCs w:val="24"/>
                <w:lang w:bidi="ru-RU"/>
              </w:rPr>
              <w:t xml:space="preserve"> и мониторинга р</w:t>
            </w:r>
            <w:r>
              <w:rPr>
                <w:sz w:val="24"/>
                <w:szCs w:val="24"/>
                <w:lang w:bidi="ru-RU"/>
              </w:rPr>
              <w:t>есурсов с зависимости от поставленной перед органом государственной и муниципальной власти цели.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мероприятия, направленные на последовательное достижение цели повышения энергоэффективности региона в рамках национального проекта и «Стратегии разв</w:t>
            </w:r>
            <w:r>
              <w:rPr>
                <w:sz w:val="24"/>
                <w:szCs w:val="24"/>
              </w:rPr>
              <w:t xml:space="preserve">ития энергетики РФ 2035». Какова последовательность осуществления предложенных мероприятий? Как можно оценить эффективность и результативность предложений? В чем в данном случае, разница между категориями «эффективность» и «результативность»? </w:t>
            </w:r>
          </w:p>
        </w:tc>
      </w:tr>
      <w:tr w:rsidR="006510D6"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2.Осуществляет выбор методов и инструментов для принятия управленческих решений и решения аналитических задач в </w:t>
            </w:r>
            <w:r>
              <w:rPr>
                <w:sz w:val="24"/>
                <w:szCs w:val="24"/>
              </w:rPr>
              <w:lastRenderedPageBreak/>
              <w:t>определении целей, задач, приоритетов и оценки ресурсов профессиональной деятельности, обеспечения эффективного и результативного исполнения при</w:t>
            </w:r>
            <w:r>
              <w:rPr>
                <w:sz w:val="24"/>
                <w:szCs w:val="24"/>
              </w:rPr>
              <w:t>нятых решений на всех уровнях государственного и муниципального управления.</w:t>
            </w:r>
          </w:p>
        </w:tc>
        <w:tc>
          <w:tcPr>
            <w:tcW w:w="2692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возможности и ограничения в применении того или иного метода и инструмента принятия управленческого решения.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  <w:szCs w:val="24"/>
              </w:rPr>
              <w:lastRenderedPageBreak/>
              <w:t xml:space="preserve">аналитический аппарат и инструментальные </w:t>
            </w:r>
            <w:r>
              <w:rPr>
                <w:sz w:val="24"/>
                <w:szCs w:val="24"/>
              </w:rPr>
              <w:t>средства при выборе того или иного метода и инструмента принятия управленческого решения на государственном или муниципальном уровне.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Сформулируйте и обоснуйте применение нового управленческого инструмента или порядка управленческих действий, который, на В</w:t>
            </w:r>
            <w:r>
              <w:rPr>
                <w:sz w:val="24"/>
                <w:szCs w:val="24"/>
              </w:rPr>
              <w:t xml:space="preserve">аш взгляд, позволил более эффективно достигать поставленных на </w:t>
            </w:r>
            <w:r>
              <w:rPr>
                <w:sz w:val="24"/>
                <w:szCs w:val="24"/>
              </w:rPr>
              <w:lastRenderedPageBreak/>
              <w:t>национальном уровне целей развития региона? Какие, на Ваш взгляд, апробированные управленческие инструментальные средства следует внедрить в практику управления развитием региона? Что препятств</w:t>
            </w:r>
            <w:r>
              <w:rPr>
                <w:sz w:val="24"/>
                <w:szCs w:val="24"/>
              </w:rPr>
              <w:t>ует их внедрению? На чем сконцентрировать управленческие усилия?</w:t>
            </w:r>
          </w:p>
        </w:tc>
      </w:tr>
      <w:tr w:rsidR="006510D6">
        <w:trPr>
          <w:trHeight w:val="7471"/>
        </w:trPr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</w:t>
            </w:r>
            <w:r>
              <w:rPr>
                <w:sz w:val="24"/>
                <w:szCs w:val="24"/>
              </w:rPr>
              <w:t>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692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и инструменты для сбора, обобщения, анали</w:t>
            </w:r>
            <w:r>
              <w:rPr>
                <w:sz w:val="24"/>
                <w:szCs w:val="24"/>
              </w:rPr>
              <w:t>за информации при решении аналитических задач, как части процесса принятия управленческих решений, относящихся к профессиональной деятельности государственного служащего.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применять соответствующие методы и инструменты сбора, обобщения, анализа инфор</w:t>
            </w:r>
            <w:r>
              <w:rPr>
                <w:sz w:val="24"/>
                <w:szCs w:val="24"/>
              </w:rPr>
              <w:t>мации в части принятия управленческих решений, относящихся к профессиональной деятельности государственного служащего.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Предложите свой порядок сбора, обобщения, анализа информации который целесообразно применить в рамках достижения цели, поставленной в Нац</w:t>
            </w:r>
            <w:r>
              <w:rPr>
                <w:sz w:val="24"/>
                <w:szCs w:val="24"/>
              </w:rPr>
              <w:t xml:space="preserve">иональном проекте? Следует ли этот порядок отразить в государственном стандарте? Следует ли разработать методику внедрения? Что нужно обязательно учесть в новом механизме?  в виде презентации демонстрирующие взаимную выгодность  от сотрудничества  органов </w:t>
            </w:r>
            <w:r>
              <w:rPr>
                <w:sz w:val="24"/>
                <w:szCs w:val="24"/>
              </w:rPr>
              <w:t>государственной власти на уровне субъектов федерации с зарубежным партером в области энергетики. Какие, на Ваш взгляд, критерии эффективности и взаимной выгоды следует разработать? Следует ли их рассматривать как  типовые? Следует ли для этого разрабатыват</w:t>
            </w:r>
            <w:r>
              <w:rPr>
                <w:sz w:val="24"/>
                <w:szCs w:val="24"/>
              </w:rPr>
              <w:t xml:space="preserve">ь обязательные регламентирующие документы? Если да, то какие? </w:t>
            </w:r>
          </w:p>
        </w:tc>
      </w:tr>
      <w:tr w:rsidR="006510D6">
        <w:tc>
          <w:tcPr>
            <w:tcW w:w="1979" w:type="dxa"/>
            <w:vMerge w:val="restart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ОПК-6 Способен использовать в профессиональной деятельности технологии управления </w:t>
            </w:r>
            <w:r>
              <w:rPr>
                <w:sz w:val="24"/>
                <w:szCs w:val="24"/>
              </w:rPr>
              <w:lastRenderedPageBreak/>
              <w:t xml:space="preserve">государственными и муниципальными финансами, государственным и муниципальным имуществом, закупками для </w:t>
            </w:r>
            <w:r>
              <w:rPr>
                <w:sz w:val="24"/>
                <w:szCs w:val="24"/>
              </w:rPr>
              <w:t>государственных и муниципальных нужд</w:t>
            </w: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1. Владеет технологиями управления государственными и муниципальными финансами, </w:t>
            </w:r>
            <w:r>
              <w:rPr>
                <w:sz w:val="24"/>
                <w:szCs w:val="24"/>
              </w:rPr>
              <w:lastRenderedPageBreak/>
              <w:t>государственным и муниципальным имуществом, закупками и проявляет профессионализм и ответственность при расчете затрат на их реализацию и о</w:t>
            </w:r>
            <w:r>
              <w:rPr>
                <w:sz w:val="24"/>
                <w:szCs w:val="24"/>
              </w:rPr>
              <w:t xml:space="preserve">пределение источников финансирования. </w:t>
            </w:r>
          </w:p>
        </w:tc>
        <w:tc>
          <w:tcPr>
            <w:tcW w:w="2692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принципиальные подходы и технологии управления формирования бюджетов различных уровней, анализу и </w:t>
            </w:r>
            <w:r>
              <w:rPr>
                <w:sz w:val="24"/>
                <w:szCs w:val="24"/>
              </w:rPr>
              <w:lastRenderedPageBreak/>
              <w:t>оценке использования бюджетных средств при закупках для государственных и муниципальных нужд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применять те</w:t>
            </w:r>
            <w:r>
              <w:rPr>
                <w:sz w:val="24"/>
                <w:szCs w:val="24"/>
              </w:rPr>
              <w:t>хнологии управления формированием и расходовании бюджетов различных уровней при закупках и использовании государственного и муниципального имущества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Разработайте мероприятия, которые, на Ваш взгляд, являются приоритетными для развития субъекта Федерации, п</w:t>
            </w:r>
            <w:r>
              <w:rPr>
                <w:sz w:val="24"/>
                <w:szCs w:val="24"/>
              </w:rPr>
              <w:t>о критерию «устойчивость социально-</w:t>
            </w:r>
            <w:r>
              <w:rPr>
                <w:sz w:val="24"/>
                <w:szCs w:val="24"/>
              </w:rPr>
              <w:lastRenderedPageBreak/>
              <w:t>экономического развития».</w:t>
            </w:r>
          </w:p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используемые в настоящее время управленческие инструменты необходимо совершенствовать? Необходимо ли внедрение средств автоматизации учета и контроля за расходами средств государственного б</w:t>
            </w:r>
            <w:r>
              <w:rPr>
                <w:sz w:val="24"/>
                <w:szCs w:val="24"/>
              </w:rPr>
              <w:t>юджета? Каким образом следует обосновывать экономическую эффективность Ваших предложений, какие показатели должны быть использованы?</w:t>
            </w:r>
          </w:p>
        </w:tc>
      </w:tr>
      <w:tr w:rsidR="006510D6"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2.Выявляет тенденции, закономерности, проблемы в области бюджетной и финансовой отчетности, в области управления государс</w:t>
            </w:r>
            <w:r>
              <w:rPr>
                <w:sz w:val="24"/>
                <w:szCs w:val="24"/>
              </w:rPr>
              <w:t xml:space="preserve">твенным и муниципальным имуществом, закупками. </w:t>
            </w:r>
          </w:p>
        </w:tc>
        <w:tc>
          <w:tcPr>
            <w:tcW w:w="2692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выявления тенденций, закономерностей на основании данных финансовой отчетности по использованию средств в целях управления государственным и муниципальным имуществом, закупками.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применять</w:t>
            </w:r>
            <w:r>
              <w:rPr>
                <w:sz w:val="24"/>
                <w:szCs w:val="24"/>
              </w:rPr>
              <w:t xml:space="preserve"> методики выявления тенденция по данным финансовой отчетности в целях рационального использования бюджетных средств при управлении государственным и муниципальным имуществом, закупками.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Представьте свою классификацию методических подходов, а также инструментальных средств, позволяющих выявить тенденции, закономерности социально-экономического развития субъекта Федерации. Какие программные комплексы могут быть использованы для выявления те</w:t>
            </w:r>
            <w:r>
              <w:rPr>
                <w:sz w:val="24"/>
                <w:szCs w:val="24"/>
              </w:rPr>
              <w:t>нденций? Следует ли их применять в практике государственного управления? Целесообразно ли разрабатывать государственный стандарт, позволяющий классифицировать данные предметные области? Если да, то по каким критериям? Какими показателями можно определять э</w:t>
            </w:r>
            <w:r>
              <w:rPr>
                <w:sz w:val="24"/>
                <w:szCs w:val="24"/>
              </w:rPr>
              <w:t xml:space="preserve">ффективность внедрения информационных технологии в государственное управление? Выделите системные и прикладные программные продукты. </w:t>
            </w:r>
          </w:p>
        </w:tc>
      </w:tr>
      <w:tr w:rsidR="006510D6"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trike/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3. Оценивает состояние финансовой и бюджетной составляющей на соответствие </w:t>
            </w:r>
            <w:r>
              <w:rPr>
                <w:sz w:val="24"/>
                <w:szCs w:val="24"/>
              </w:rPr>
              <w:lastRenderedPageBreak/>
              <w:t>требованиям законодательства</w:t>
            </w:r>
          </w:p>
        </w:tc>
        <w:tc>
          <w:tcPr>
            <w:tcW w:w="2692" w:type="dxa"/>
          </w:tcPr>
          <w:p w:rsidR="006510D6" w:rsidRDefault="000922B6">
            <w:pPr>
              <w:tabs>
                <w:tab w:val="left" w:pos="540"/>
              </w:tabs>
              <w:ind w:left="-10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Знать: установле</w:t>
            </w:r>
            <w:r>
              <w:rPr>
                <w:color w:val="000000" w:themeColor="text1"/>
                <w:sz w:val="24"/>
                <w:szCs w:val="24"/>
              </w:rPr>
              <w:t xml:space="preserve">нные законом требования к численным значениям показателей, характеризующих финансовое состояния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хозяйствующего субъекта бюджетной сферы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Уметь: применять аналитический инструментарий, позволяющий оценивать финансовое состояние хозяйствующего субъекта, его б</w:t>
            </w:r>
            <w:r>
              <w:rPr>
                <w:color w:val="000000" w:themeColor="text1"/>
                <w:sz w:val="24"/>
                <w:szCs w:val="24"/>
              </w:rPr>
              <w:t>юджет.</w:t>
            </w:r>
          </w:p>
        </w:tc>
        <w:tc>
          <w:tcPr>
            <w:tcW w:w="3254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Предложите регламент проведения анализа финансового состояния хозяйствующего субъекта бюджетной сферы? Какая информация должна быть </w:t>
            </w:r>
            <w:r>
              <w:rPr>
                <w:sz w:val="24"/>
                <w:szCs w:val="24"/>
              </w:rPr>
              <w:lastRenderedPageBreak/>
              <w:t xml:space="preserve">собрана для детального аналитического исследования? Какие мероприятия управленческого характера, необходимой принять </w:t>
            </w:r>
            <w:r>
              <w:rPr>
                <w:sz w:val="24"/>
                <w:szCs w:val="24"/>
              </w:rPr>
              <w:t xml:space="preserve">для формализации данного регламента на региональном уровне? Необходимо ли рассмотрение данного регламента на национальном уровне государственного управления? Какие проблемы могут возникнуть в процессе сбора информации для анализа финансового состояния? </w:t>
            </w:r>
          </w:p>
        </w:tc>
      </w:tr>
    </w:tbl>
    <w:p w:rsidR="006510D6" w:rsidRDefault="006510D6">
      <w:pPr>
        <w:ind w:firstLine="709"/>
        <w:jc w:val="both"/>
        <w:rPr>
          <w:sz w:val="28"/>
          <w:szCs w:val="28"/>
        </w:rPr>
      </w:pPr>
    </w:p>
    <w:p w:rsidR="006510D6" w:rsidRDefault="000922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tbl>
      <w:tblPr>
        <w:tblStyle w:val="aff4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2269"/>
        <w:gridCol w:w="2835"/>
        <w:gridCol w:w="3111"/>
      </w:tblGrid>
      <w:tr w:rsidR="006510D6">
        <w:tc>
          <w:tcPr>
            <w:tcW w:w="1979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1" w:type="dxa"/>
          </w:tcPr>
          <w:p w:rsidR="006510D6" w:rsidRDefault="00092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510D6">
        <w:tc>
          <w:tcPr>
            <w:tcW w:w="1979" w:type="dxa"/>
            <w:vMerge w:val="restart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ПКН-4 Способность использовать современные</w:t>
            </w:r>
            <w:r>
              <w:rPr>
                <w:sz w:val="24"/>
                <w:szCs w:val="24"/>
              </w:rPr>
              <w:t xml:space="preserve">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 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2835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Знать: современные</w:t>
            </w:r>
            <w:r>
              <w:rPr>
                <w:sz w:val="24"/>
                <w:szCs w:val="24"/>
              </w:rPr>
              <w:t xml:space="preserve"> методики и управленческие инструменты, направленные на развитие субъектов Российской Федерации и муниципальных образований.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Уметь: выбирать и применять соответствующий методический инструментарий при решении задач развития субъектов Российской Федерации </w:t>
            </w:r>
            <w:r>
              <w:rPr>
                <w:sz w:val="24"/>
                <w:szCs w:val="24"/>
              </w:rPr>
              <w:t>и муниципальных образований.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11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Какие критерии необходимо использовать для обоснования устойчивого развития субъекта Федерации и муниципального образования? Различны ли эти критерии на региональном и местном уровнях? Предложите последовательность осуществлен</w:t>
            </w:r>
            <w:r>
              <w:rPr>
                <w:sz w:val="24"/>
                <w:szCs w:val="24"/>
              </w:rPr>
              <w:t>ия мероприятий, направленных на формирование базы данных, определяющих устойчивость развития социально-экономической системы.</w:t>
            </w:r>
            <w:r>
              <w:rPr>
                <w:sz w:val="24"/>
                <w:szCs w:val="24"/>
                <w:highlight w:val="yellow"/>
              </w:rPr>
              <w:t xml:space="preserve">  </w:t>
            </w:r>
          </w:p>
        </w:tc>
      </w:tr>
      <w:tr w:rsidR="006510D6"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2. Владеет навыками подготовки решений и мероприятий с использованием современных методов и </w:t>
            </w:r>
            <w:r>
              <w:rPr>
                <w:sz w:val="24"/>
                <w:szCs w:val="24"/>
              </w:rPr>
              <w:lastRenderedPageBreak/>
              <w:t>инструментов для управления развит</w:t>
            </w:r>
            <w:r>
              <w:rPr>
                <w:sz w:val="24"/>
                <w:szCs w:val="24"/>
              </w:rPr>
              <w:t>ием субъектов Российской Федерации и муниципальных образований.</w:t>
            </w:r>
          </w:p>
        </w:tc>
        <w:tc>
          <w:tcPr>
            <w:tcW w:w="2835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Знать: методические и инструментальные приемы подготовки и обоснования управленческих решений, связанных с развитием субъектов Российской Федерации и </w:t>
            </w:r>
            <w:r>
              <w:rPr>
                <w:sz w:val="24"/>
                <w:szCs w:val="24"/>
              </w:rPr>
              <w:lastRenderedPageBreak/>
              <w:t>муниципальных образований.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применят</w:t>
            </w:r>
            <w:r>
              <w:rPr>
                <w:sz w:val="24"/>
                <w:szCs w:val="24"/>
              </w:rPr>
              <w:t>ь и обосновывать правильность использования управленческие методики и инструменты в целях развития субъектов Российской Федерации и муниципальных образований, отстаивать интересы развития, выделенного объект управления.</w:t>
            </w:r>
          </w:p>
        </w:tc>
        <w:tc>
          <w:tcPr>
            <w:tcW w:w="3111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Разработайте и предложите новый типо</w:t>
            </w:r>
            <w:r>
              <w:rPr>
                <w:sz w:val="24"/>
                <w:szCs w:val="24"/>
              </w:rPr>
              <w:t xml:space="preserve">вой подход – основу формирования стандарта, регламентирующего взаимодействия государственных органов на уровне субъектов </w:t>
            </w:r>
            <w:r>
              <w:rPr>
                <w:sz w:val="24"/>
                <w:szCs w:val="24"/>
              </w:rPr>
              <w:lastRenderedPageBreak/>
              <w:t>федерации и местного самоуправления. Какие этапы следует осуществить? Что нужно обязательно детально прописать при внедрении предлагаем</w:t>
            </w:r>
            <w:r>
              <w:rPr>
                <w:sz w:val="24"/>
                <w:szCs w:val="24"/>
              </w:rPr>
              <w:t>ого механизма? На чем сконцентрировать управленческие усилия?</w:t>
            </w:r>
          </w:p>
        </w:tc>
      </w:tr>
      <w:tr w:rsidR="006510D6">
        <w:tc>
          <w:tcPr>
            <w:tcW w:w="1979" w:type="dxa"/>
            <w:vMerge w:val="restart"/>
          </w:tcPr>
          <w:p w:rsidR="006510D6" w:rsidRDefault="000922B6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ПКП-5 </w:t>
            </w: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</w:t>
            </w:r>
          </w:p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1. 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 </w:t>
            </w:r>
          </w:p>
        </w:tc>
        <w:tc>
          <w:tcPr>
            <w:tcW w:w="2835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последовательность применения управленческих приемов и дейст</w:t>
            </w:r>
            <w:r>
              <w:rPr>
                <w:sz w:val="24"/>
                <w:szCs w:val="24"/>
              </w:rPr>
              <w:t>вий, направленных на динамичное устойчивое социально-экономическое развитие субъектов Российской Федерации и муниципальных образований.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доказывать целесообразность применения управленческих действий в целях устойчивое социально-экономическое развити</w:t>
            </w:r>
            <w:r>
              <w:rPr>
                <w:sz w:val="24"/>
                <w:szCs w:val="24"/>
              </w:rPr>
              <w:t>е субъектов Российской Федерации и муниципальных образований.</w:t>
            </w:r>
          </w:p>
        </w:tc>
        <w:tc>
          <w:tcPr>
            <w:tcW w:w="3111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Составьте реляционную таблицу показателей устойчивости развития региона и управленческих процедур сбора информации по каждому фактору. Целесообразно ли разработка нормативно-правовой документаци</w:t>
            </w:r>
            <w:r>
              <w:rPr>
                <w:sz w:val="24"/>
                <w:szCs w:val="24"/>
              </w:rPr>
              <w:t>и и методических рекомендации по внедрению апробированных в мировой практике приемов управления устойчивым развитием? Составьте перечень проблем, затрудняющих внедрение механизмов устойчивого развития. Осуществите ранжирование проблем по критериям важности</w:t>
            </w:r>
            <w:r>
              <w:rPr>
                <w:sz w:val="24"/>
                <w:szCs w:val="24"/>
              </w:rPr>
              <w:t xml:space="preserve"> и срочности. Какие, на Ваш взгляд, навыки следует развивать и совершенствовать у государственных служащих?</w:t>
            </w:r>
          </w:p>
        </w:tc>
      </w:tr>
      <w:tr w:rsidR="006510D6"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pStyle w:val="af6"/>
              <w:numPr>
                <w:ilvl w:val="0"/>
                <w:numId w:val="16"/>
              </w:numPr>
              <w:ind w:left="0" w:firstLine="247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Выделяет приоритетные направления устойчивого развития социально-экономической системы, </w:t>
            </w:r>
            <w:r>
              <w:rPr>
                <w:sz w:val="24"/>
                <w:szCs w:val="24"/>
              </w:rPr>
              <w:lastRenderedPageBreak/>
              <w:t>стимулирования экономического развития и роста.</w:t>
            </w:r>
          </w:p>
        </w:tc>
        <w:tc>
          <w:tcPr>
            <w:tcW w:w="2835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методические приемы выделения приоритетных направлений устойчивого развития субъектов Российской Федерации и муниципальных </w:t>
            </w:r>
            <w:r>
              <w:rPr>
                <w:sz w:val="24"/>
                <w:szCs w:val="24"/>
              </w:rPr>
              <w:lastRenderedPageBreak/>
              <w:t xml:space="preserve">образований как комплексных социально-экономических систем. </w:t>
            </w:r>
          </w:p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проводить комплексный анализ и обосновывать направления ус</w:t>
            </w:r>
            <w:r>
              <w:rPr>
                <w:sz w:val="24"/>
                <w:szCs w:val="24"/>
              </w:rPr>
              <w:t>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111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Составьте перечень факторов, без которых управление устойчивым развитием региона и муниципального образование затруднено. Какие факторы являются самыми знач</w:t>
            </w:r>
            <w:r>
              <w:rPr>
                <w:sz w:val="24"/>
                <w:szCs w:val="24"/>
              </w:rPr>
              <w:t xml:space="preserve">имыми? </w:t>
            </w:r>
            <w:r>
              <w:rPr>
                <w:sz w:val="24"/>
                <w:szCs w:val="24"/>
              </w:rPr>
              <w:lastRenderedPageBreak/>
              <w:t xml:space="preserve">Представьте регламент учета этих факторов с целью совершенствования взаимодействия регионального и муниципального уровней управления. </w:t>
            </w:r>
          </w:p>
        </w:tc>
      </w:tr>
      <w:tr w:rsidR="006510D6">
        <w:tc>
          <w:tcPr>
            <w:tcW w:w="1979" w:type="dxa"/>
            <w:vMerge/>
          </w:tcPr>
          <w:p w:rsidR="006510D6" w:rsidRDefault="006510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6510D6" w:rsidRDefault="000922B6">
            <w:pPr>
              <w:pStyle w:val="af6"/>
              <w:numPr>
                <w:ilvl w:val="0"/>
                <w:numId w:val="16"/>
              </w:numPr>
              <w:ind w:left="-37" w:firstLine="142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Определяет основные направления улучшения организации  работы по обеспечению устойчивого развития социально-экон</w:t>
            </w:r>
            <w:r>
              <w:rPr>
                <w:sz w:val="24"/>
                <w:szCs w:val="24"/>
              </w:rPr>
              <w:t>омической системы, стимулирования экономического развития и роста..</w:t>
            </w:r>
          </w:p>
        </w:tc>
        <w:tc>
          <w:tcPr>
            <w:tcW w:w="2835" w:type="dxa"/>
          </w:tcPr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принципы и направления совершенствования управления в целях обеспечению устойчивого развития социально-экономической системы, стимулирования экономического развития и</w:t>
            </w:r>
            <w:r>
              <w:rPr>
                <w:sz w:val="24"/>
                <w:szCs w:val="24"/>
              </w:rPr>
              <w:t xml:space="preserve"> роста.</w:t>
            </w:r>
          </w:p>
          <w:p w:rsidR="006510D6" w:rsidRDefault="000922B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разрабатывать концепцию организационных мероприятий в рамках обозначенной проблемы по обеспечению устойчивого развития социально-экономической системы.</w:t>
            </w:r>
          </w:p>
        </w:tc>
        <w:tc>
          <w:tcPr>
            <w:tcW w:w="3111" w:type="dxa"/>
          </w:tcPr>
          <w:p w:rsidR="006510D6" w:rsidRDefault="000922B6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Дайте свою классификацию навыков и умений выявлять проблемные зоны и формулировать направ</w:t>
            </w:r>
            <w:r>
              <w:rPr>
                <w:sz w:val="24"/>
                <w:szCs w:val="24"/>
              </w:rPr>
              <w:t xml:space="preserve">ления развития социально-экономической системы. Целесообразно ли разрабатывать регламентирующую документацию, обеспечивающую динамическое развитие социально-экономической системы. </w:t>
            </w:r>
          </w:p>
        </w:tc>
      </w:tr>
    </w:tbl>
    <w:p w:rsidR="006510D6" w:rsidRDefault="006510D6">
      <w:pPr>
        <w:ind w:firstLine="709"/>
        <w:jc w:val="both"/>
        <w:rPr>
          <w:sz w:val="28"/>
          <w:szCs w:val="28"/>
        </w:rPr>
      </w:pPr>
    </w:p>
    <w:p w:rsidR="006510D6" w:rsidRDefault="000922B6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</w:t>
      </w:r>
    </w:p>
    <w:p w:rsidR="006510D6" w:rsidRDefault="006510D6">
      <w:pPr>
        <w:ind w:firstLine="709"/>
        <w:jc w:val="center"/>
        <w:rPr>
          <w:b/>
          <w:bCs/>
          <w:sz w:val="28"/>
          <w:szCs w:val="28"/>
        </w:rPr>
      </w:pP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развития </w:t>
      </w:r>
      <w:r>
        <w:rPr>
          <w:sz w:val="28"/>
          <w:szCs w:val="28"/>
        </w:rPr>
        <w:t>инвестиционной сферы в отечественной экономике в 2000-е годы и факторы ее обусловившие.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Мировой финансовый кризис и его влияние на инвестиционные процессы в народном хозяйстве страны.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неоклассической производственной функции, влияние инвестиций </w:t>
      </w:r>
      <w:r>
        <w:rPr>
          <w:sz w:val="28"/>
          <w:szCs w:val="28"/>
        </w:rPr>
        <w:t>на развитие национальной экономики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выпуска и факторов производства: необходимость привлечения инвестиций.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инвестиционная политика: цели, задачи, принципы </w:t>
      </w:r>
      <w:r>
        <w:rPr>
          <w:sz w:val="28"/>
          <w:szCs w:val="28"/>
        </w:rPr>
        <w:lastRenderedPageBreak/>
        <w:t xml:space="preserve">формирования.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сущность инвестиционного процесса и понятие "инвестиции": государственный аспект.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Инвесторы и инвестиции, их классификации по различным признакам.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финансовых и реальных инвестиций в субъекте федерации.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 как субъект и</w:t>
      </w:r>
      <w:r>
        <w:rPr>
          <w:sz w:val="28"/>
          <w:szCs w:val="28"/>
        </w:rPr>
        <w:t xml:space="preserve"> объект инвестиционной деятельности.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Национальные проекты их взаимосвязь с инвестициями; обеспечение реализации национальных проектов.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Макроэкономические теории иностранных инвестиций.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Микроэкономические теории иностранных инвестиций. 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инвест</w:t>
      </w:r>
      <w:r>
        <w:rPr>
          <w:sz w:val="28"/>
          <w:szCs w:val="28"/>
        </w:rPr>
        <w:t>иции в России и их влияние на экономику страны.</w:t>
      </w:r>
    </w:p>
    <w:p w:rsidR="006510D6" w:rsidRDefault="000922B6">
      <w:pPr>
        <w:pStyle w:val="af6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инвестиционной деятельности в органах власти: национальный и региональный уровни.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Интеграция стимулирующих мер государства в области привлечения инвестиционных ресурсов на национальном уровне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Инте</w:t>
      </w:r>
      <w:r>
        <w:rPr>
          <w:b w:val="0"/>
          <w:szCs w:val="28"/>
        </w:rPr>
        <w:t>грация стимулирующих мер государства в области привлечения инвестиционных ресурсов на региональном уровне.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Основополагающие нормативные правовые акты, относящиеся к инвестиционной сфере. 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Институциональные методы государственного стимулирования инвестиций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Экономические (бюджетно-налоговые и денежно-кредитные) методы государственного стимулирования инвестиций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Организационно-административные и информационно-методические методы государственного стимулирования инвестиционной активности 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Каскадная модель </w:t>
      </w:r>
      <w:r>
        <w:rPr>
          <w:b w:val="0"/>
          <w:szCs w:val="28"/>
        </w:rPr>
        <w:t>управления привлечением инвестициями в РФ</w:t>
      </w:r>
    </w:p>
    <w:p w:rsidR="006510D6" w:rsidRDefault="000922B6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szCs w:val="28"/>
        </w:rPr>
      </w:pPr>
      <w:r>
        <w:rPr>
          <w:b w:val="0"/>
          <w:bCs/>
        </w:rPr>
        <w:t>Национальные системы приема капитала в государствах с развитыми и формирующимися рынками.</w:t>
      </w:r>
      <w:r>
        <w:rPr>
          <w:b w:val="0"/>
          <w:bCs/>
          <w:szCs w:val="28"/>
        </w:rPr>
        <w:br/>
      </w: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236725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6510D6" w:rsidRDefault="000922B6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8.1 Нормативные акты</w:t>
      </w:r>
    </w:p>
    <w:p w:rsidR="006510D6" w:rsidRDefault="000922B6">
      <w:pPr>
        <w:pStyle w:val="af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Федераль</w:t>
      </w:r>
      <w:r>
        <w:rPr>
          <w:color w:val="0D0D0D" w:themeColor="text1" w:themeTint="F2"/>
          <w:sz w:val="28"/>
          <w:szCs w:val="28"/>
        </w:rPr>
        <w:t>ный закон от 29 апреля 2008 г.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 (с изменениями и дополнениями)</w:t>
      </w:r>
    </w:p>
    <w:p w:rsidR="006510D6" w:rsidRDefault="000922B6">
      <w:pPr>
        <w:pStyle w:val="af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Федеральный закон "Об</w:t>
      </w:r>
      <w:r>
        <w:rPr>
          <w:color w:val="0D0D0D" w:themeColor="text1" w:themeTint="F2"/>
          <w:sz w:val="28"/>
          <w:szCs w:val="28"/>
        </w:rPr>
        <w:t xml:space="preserve"> иностранных инвестициях в Российской Федерации" от 09.07.1999 N 160-ФЗ</w:t>
      </w:r>
    </w:p>
    <w:p w:rsidR="006510D6" w:rsidRDefault="000922B6">
      <w:pPr>
        <w:pStyle w:val="af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Федеральный закон "Об инвестиционной деятельности в Российской Федерации, осуществляемой в форме капитальных вложений" от 25.02.1999 N 39-ФЗ</w:t>
      </w:r>
    </w:p>
    <w:p w:rsidR="006510D6" w:rsidRDefault="000922B6">
      <w:pPr>
        <w:pStyle w:val="af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Распоряжение Правительства РФ от 31.01.2017</w:t>
      </w:r>
      <w:r>
        <w:rPr>
          <w:color w:val="0D0D0D" w:themeColor="text1" w:themeTint="F2"/>
          <w:sz w:val="28"/>
          <w:szCs w:val="28"/>
        </w:rPr>
        <w:t xml:space="preserve"> N 147-р (ред. от 21.10.2022) &lt;О целевых моделях упрощения процедур ведения бизнеса и повышения инвестиционной привлекательности субъектов Российской Федерации&gt; (вместе с "Методическими рекомендациями по внедрению в субъектах Российской Федерации целевых м</w:t>
      </w:r>
      <w:r>
        <w:rPr>
          <w:color w:val="0D0D0D" w:themeColor="text1" w:themeTint="F2"/>
          <w:sz w:val="28"/>
          <w:szCs w:val="28"/>
        </w:rPr>
        <w:t>оделей упрощения процедур ведения бизнеса и повышения инвестиционной привлекательности субъектов Российской Федерации")</w:t>
      </w:r>
    </w:p>
    <w:p w:rsidR="006510D6" w:rsidRDefault="000922B6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8.2 Основная литература:</w:t>
      </w:r>
    </w:p>
    <w:p w:rsidR="006510D6" w:rsidRDefault="000922B6">
      <w:pPr>
        <w:pStyle w:val="Style1"/>
        <w:ind w:left="0" w:firstLine="709"/>
        <w:rPr>
          <w:color w:val="0D0D0D" w:themeColor="text1" w:themeTint="F2"/>
          <w:spacing w:val="0"/>
        </w:rPr>
      </w:pPr>
      <w:r>
        <w:t xml:space="preserve">Лукасевич, И.Я. Инвестиции: учебник для студ. вузов, обуч. по напр. "Экономика"  и спец. "Финансы и кредит" и </w:t>
      </w:r>
      <w:r>
        <w:t>"Бух. учет, анализ и аудит" / И.Я. Лукасевич; Финуниверситет. - Москва: Вузовский учебник, 2016, 2017. - 413 с. - (Вузовский учебник). - Текст: непосредственный. - То же. - 2023. - ЭБС ZNANIUM.com. - URL: https://znanium.com/catalog/product/1940009 (дата о</w:t>
      </w:r>
      <w:r>
        <w:t>бращения: 27.01.2023). - Текст: электронный.</w:t>
      </w:r>
    </w:p>
    <w:p w:rsidR="006510D6" w:rsidRDefault="000922B6">
      <w:pPr>
        <w:pStyle w:val="Style1"/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  <w:spacing w:val="0"/>
        </w:rPr>
        <w:t>Государственное управление региональным развитием: учебник для вузов / Л.В. Адамская, Р.Е. Артюхин, Н.А. Барменкова [и др.]; под ред. С.Е. Прокофьева [и др.]; Speechki. Сервис автоматического создания аудиоверси</w:t>
      </w:r>
      <w:r>
        <w:rPr>
          <w:color w:val="0D0D0D" w:themeColor="text1" w:themeTint="F2"/>
          <w:spacing w:val="0"/>
        </w:rPr>
        <w:t>й статей. — Москва: Юрайт, 2022 — 332 с. — (Высшее образование). — Текст: непосредственный. - То же. - Электронная версия : 12 аудиофайлов Mp3 (общая продолжительность звучания 11 ч. 47 мин.) (633 Мб). — Доступ по паролю из сети Интернет (чте</w:t>
      </w:r>
      <w:r>
        <w:rPr>
          <w:color w:val="0D0D0D" w:themeColor="text1" w:themeTint="F2"/>
          <w:spacing w:val="0"/>
        </w:rPr>
        <w:lastRenderedPageBreak/>
        <w:t>ние). — ЭБ Фин</w:t>
      </w:r>
      <w:r>
        <w:rPr>
          <w:color w:val="0D0D0D" w:themeColor="text1" w:themeTint="F2"/>
          <w:spacing w:val="0"/>
        </w:rPr>
        <w:t>унивеситета. - URL:http://elib.fa.ru/book/35111848exmo11395. — Текст: электронный; То же. - 2023. - Образовательная платформа Юрайт [сайт]. — URL: https://urait.ru/bcode/519875 (дата обращения: 09.01.2023). - Текст : электронный.</w:t>
      </w:r>
    </w:p>
    <w:p w:rsidR="006510D6" w:rsidRDefault="000922B6">
      <w:pPr>
        <w:pStyle w:val="Style1"/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</w:rPr>
        <w:t>Ковалева, Л. В.  Инвестици</w:t>
      </w:r>
      <w:r>
        <w:rPr>
          <w:color w:val="0D0D0D" w:themeColor="text1" w:themeTint="F2"/>
        </w:rPr>
        <w:t xml:space="preserve">онная региональная политика : учебное пособие для вузов / Л. В. Ковалева. — 2-е изд., перераб. и доп. — Москва : Издательство Юрайт, 2022 ; Тюмень : Издательство Тюменского государственного университета. — 317 с. — (Высшее образование). —  Образовательная </w:t>
      </w:r>
      <w:r>
        <w:rPr>
          <w:color w:val="0D0D0D" w:themeColor="text1" w:themeTint="F2"/>
        </w:rPr>
        <w:t>платформа Юрайт [сайт]. — URL: https://urait.ru/bcode/496284 (дата обращения: 26.01.2023). — Текст : электронный.</w:t>
      </w:r>
    </w:p>
    <w:p w:rsidR="006510D6" w:rsidRDefault="000922B6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8.3 Дополнительная литература:</w:t>
      </w:r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Управление социально-экономичеcкими системами : учебное пособие для вузов / З. Р. Тавасиева [и др.] ; под общей</w:t>
      </w:r>
      <w:r>
        <w:rPr>
          <w:color w:val="0D0D0D" w:themeColor="text1" w:themeTint="F2"/>
        </w:rPr>
        <w:t xml:space="preserve"> редакцией З. Р. Тавасиевой, И. З. Тогузовой, Л. К. Гуриевой. — Москва : Издательство Юрайт, 2023. — 137 с. — (Высшее образование). —  Образовательная платформа Юрайт [сайт]. — URL: https://urait.ru/bcode/518305 (дата обращения: 27.01.2023). — Текст : элек</w:t>
      </w:r>
      <w:r>
        <w:rPr>
          <w:color w:val="0D0D0D" w:themeColor="text1" w:themeTint="F2"/>
        </w:rPr>
        <w:t>тронный.</w:t>
      </w:r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Региональная экономика: учебник для вузов / Е. Л. Плисецкий, Л. Н. Еремеева, Н. В. Иванова [и др.]; Финуниверситет ; под ред. Е. Л. Плисецкого. -  3-е изд., перераб. и доп. —Москва: Юрайт, 2021. - 533 с. - (Высшее образование). - Текст : непосредс</w:t>
      </w:r>
      <w:r>
        <w:rPr>
          <w:color w:val="0D0D0D" w:themeColor="text1" w:themeTint="F2"/>
        </w:rPr>
        <w:t>твенный. - То же. - 2023. - Образовательная платформа Юрайт [сайт]. — URL:  https://www.urait.ru/bcode/510967 (дата обращения: 09.01.2023). - Текст : электронный.</w:t>
      </w:r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Райзберг, Б.А. Государственное управление экономическими и социальными процессами: учебное по</w:t>
      </w:r>
      <w:r>
        <w:rPr>
          <w:color w:val="0D0D0D" w:themeColor="text1" w:themeTint="F2"/>
        </w:rPr>
        <w:t>собие / Б.А. Райзберг. - Москва: ИНФРА-М, 2015. - 384 с.  - Текст : непосредственный. — (Высшее образование: Бакалавриат). - То же. - 2022. - ЭБС ZNANIUM.com. – URL: https://znanium.com/catalog/product/1857567 (дата обращения: 13.01.2023). – Текст : электр</w:t>
      </w:r>
      <w:r>
        <w:rPr>
          <w:color w:val="0D0D0D" w:themeColor="text1" w:themeTint="F2"/>
        </w:rPr>
        <w:t xml:space="preserve">онный.  </w:t>
      </w:r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Еганян, А. Инвестиции в инфраструктуру. Деньги, проекты, интересы. ГЧП, концессии, проектное финансирование / А. Еганян. - Москва: Альпина Паблишер, 2015 - 716 с. – Текст : непосредственный. - То же. - ЭБС Альпина. - URL: https://finunivers.alpina</w:t>
      </w:r>
      <w:r>
        <w:rPr>
          <w:color w:val="0D0D0D" w:themeColor="text1" w:themeTint="F2"/>
        </w:rPr>
        <w:t xml:space="preserve">digital.ru/book/4315 ; То же. - 2016. - ЭБС ZNANIUM.com. - URL: </w:t>
      </w:r>
      <w:r>
        <w:rPr>
          <w:color w:val="0D0D0D" w:themeColor="text1" w:themeTint="F2"/>
        </w:rPr>
        <w:lastRenderedPageBreak/>
        <w:t>https://znanium.com/catalog/product/912791 (дата обращения: 27.01.2023). – Текст : электронный.</w:t>
      </w:r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Воронцовский, А. В.  Управление инвестициями: инвестиции и инвестиционные риски в реальном секто</w:t>
      </w:r>
      <w:r>
        <w:rPr>
          <w:color w:val="0D0D0D" w:themeColor="text1" w:themeTint="F2"/>
        </w:rPr>
        <w:t xml:space="preserve">ре экономики : учебник и практикум для вузов / А. В. Воронцовский. — Москва : Издательство Юрайт, 2023. — 391 с. — (Высшее образование). — Образовательная платформа Юрайт [сайт]. — URL: https://urait.ru/bcode/518787 (дата обращения: 27.01.2023). — Текст : </w:t>
      </w:r>
      <w:r>
        <w:rPr>
          <w:color w:val="0D0D0D" w:themeColor="text1" w:themeTint="F2"/>
        </w:rPr>
        <w:t>электронный.</w:t>
      </w:r>
    </w:p>
    <w:p w:rsidR="006510D6" w:rsidRDefault="006510D6">
      <w:pPr>
        <w:pStyle w:val="Style1"/>
        <w:numPr>
          <w:ilvl w:val="0"/>
          <w:numId w:val="0"/>
        </w:numPr>
        <w:ind w:left="501" w:hanging="360"/>
        <w:rPr>
          <w:color w:val="0D0D0D" w:themeColor="text1" w:themeTint="F2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2367256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6510D6" w:rsidRDefault="000922B6">
      <w:pPr>
        <w:pStyle w:val="Style1"/>
        <w:numPr>
          <w:ilvl w:val="0"/>
          <w:numId w:val="18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Официальный сайт Министерства цифрового развития, связи и массовых коммуникаций Российской Федерации –     URL: </w:t>
      </w:r>
      <w:hyperlink r:id="rId11">
        <w:r>
          <w:rPr>
            <w:color w:val="0D0D0D" w:themeColor="text1" w:themeTint="F2"/>
          </w:rPr>
          <w:t>https://digital.gov.ru/</w:t>
        </w:r>
      </w:hyperlink>
    </w:p>
    <w:p w:rsidR="006510D6" w:rsidRDefault="000922B6">
      <w:pPr>
        <w:pStyle w:val="Style1"/>
        <w:numPr>
          <w:ilvl w:val="0"/>
          <w:numId w:val="19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Федеральная государственная информационная система координации информатизации - URL: </w:t>
      </w:r>
      <w:hyperlink r:id="rId12">
        <w:r>
          <w:rPr>
            <w:color w:val="0D0D0D" w:themeColor="text1" w:themeTint="F2"/>
          </w:rPr>
          <w:t>https://portal.eskigov.ru/</w:t>
        </w:r>
      </w:hyperlink>
    </w:p>
    <w:p w:rsidR="006510D6" w:rsidRDefault="000922B6">
      <w:pPr>
        <w:pStyle w:val="Style1"/>
        <w:numPr>
          <w:ilvl w:val="0"/>
          <w:numId w:val="20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Официальный сайт Министерства эко</w:t>
      </w:r>
      <w:r>
        <w:rPr>
          <w:color w:val="0D0D0D" w:themeColor="text1" w:themeTint="F2"/>
        </w:rPr>
        <w:t>номического развития Российской Федерации – URL: http://www.economy.gov.ru</w:t>
      </w:r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Официальный сайт Федеральной службы государственной статистики (Росстат) – URL: http://www.gks.ru</w:t>
      </w:r>
    </w:p>
    <w:p w:rsidR="006510D6" w:rsidRDefault="000922B6">
      <w:pPr>
        <w:pStyle w:val="Style1"/>
        <w:ind w:left="0" w:firstLine="709"/>
        <w:rPr>
          <w:rStyle w:val="-"/>
          <w:color w:val="0D0D0D" w:themeColor="text1" w:themeTint="F2"/>
          <w:u w:val="none"/>
        </w:rPr>
      </w:pPr>
      <w:r>
        <w:rPr>
          <w:color w:val="0D0D0D" w:themeColor="text1" w:themeTint="F2"/>
        </w:rPr>
        <w:t xml:space="preserve">Рейтинговое агентство Эксперт – URL:     </w:t>
      </w:r>
      <w:hyperlink r:id="rId13">
        <w:r>
          <w:rPr>
            <w:color w:val="0D0D0D" w:themeColor="text1" w:themeTint="F2"/>
          </w:rPr>
          <w:t>https://www.raexpert.ru/</w:t>
        </w:r>
      </w:hyperlink>
    </w:p>
    <w:p w:rsidR="006510D6" w:rsidRDefault="000922B6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Электронная библиотека Финансового университета (ЭБ) </w:t>
      </w:r>
      <w:hyperlink r:id="rId14">
        <w:r>
          <w:t>http://elib.fa.ru/</w:t>
        </w:r>
      </w:hyperlink>
    </w:p>
    <w:p w:rsidR="006510D6" w:rsidRDefault="000922B6">
      <w:pPr>
        <w:pStyle w:val="Style1"/>
      </w:pPr>
      <w:r>
        <w:t>Электронно-библиотечная система BOOK.RU http://www.book.ru</w:t>
      </w:r>
    </w:p>
    <w:p w:rsidR="006510D6" w:rsidRDefault="000922B6">
      <w:pPr>
        <w:pStyle w:val="Style1"/>
      </w:pPr>
      <w:r>
        <w:t xml:space="preserve">Электронно-библиотечная система «Университетская библиотека </w:t>
      </w:r>
      <w:r>
        <w:t>ОНЛАЙН» http://biblioclub.ru/</w:t>
      </w:r>
    </w:p>
    <w:p w:rsidR="006510D6" w:rsidRDefault="000922B6">
      <w:pPr>
        <w:pStyle w:val="Style1"/>
      </w:pPr>
      <w:r>
        <w:t>Электронно-библиотечная система Znanium http://www.znanium.com</w:t>
      </w:r>
    </w:p>
    <w:p w:rsidR="006510D6" w:rsidRDefault="000922B6">
      <w:pPr>
        <w:pStyle w:val="Style1"/>
        <w:rPr>
          <w:color w:val="000000" w:themeColor="text1"/>
        </w:rPr>
      </w:pPr>
      <w:bookmarkStart w:id="16" w:name="_Hlk122599993"/>
      <w:r>
        <w:rPr>
          <w:shd w:val="clear" w:color="auto" w:fill="FFFFFF"/>
        </w:rPr>
        <w:t>Образовательная платформа Юрайт </w:t>
      </w:r>
      <w:hyperlink r:id="rId15">
        <w:r>
          <w:rPr>
            <w:color w:val="000000" w:themeColor="text1"/>
          </w:rPr>
          <w:t>https://urait.ru/</w:t>
        </w:r>
      </w:hyperlink>
      <w:bookmarkEnd w:id="16"/>
    </w:p>
    <w:p w:rsidR="006510D6" w:rsidRDefault="006510D6">
      <w:pPr>
        <w:pStyle w:val="Style1"/>
        <w:numPr>
          <w:ilvl w:val="0"/>
          <w:numId w:val="0"/>
        </w:numPr>
        <w:ind w:left="709"/>
        <w:rPr>
          <w:color w:val="0D0D0D" w:themeColor="text1" w:themeTint="F2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22367257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:rsidR="006510D6" w:rsidRDefault="006510D6">
      <w:pPr>
        <w:jc w:val="center"/>
        <w:rPr>
          <w:b/>
          <w:sz w:val="28"/>
          <w:szCs w:val="28"/>
        </w:rPr>
      </w:pPr>
    </w:p>
    <w:p w:rsidR="006510D6" w:rsidRDefault="00092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</w:t>
      </w:r>
      <w:r>
        <w:rPr>
          <w:b/>
          <w:sz w:val="28"/>
          <w:szCs w:val="28"/>
        </w:rPr>
        <w:t xml:space="preserve">ая работа  </w:t>
      </w:r>
    </w:p>
    <w:p w:rsidR="006510D6" w:rsidRDefault="006510D6">
      <w:pPr>
        <w:jc w:val="center"/>
        <w:rPr>
          <w:b/>
          <w:sz w:val="28"/>
          <w:szCs w:val="28"/>
        </w:rPr>
      </w:pP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дисциплинам, и может реали</w:t>
      </w:r>
      <w:r>
        <w:rPr>
          <w:rFonts w:eastAsia="Calibri"/>
          <w:sz w:val="28"/>
          <w:szCs w:val="28"/>
        </w:rPr>
        <w:lastRenderedPageBreak/>
        <w:t>зовываться как в письменном виде, так и с использованием информационных технологий и специализированных</w:t>
      </w:r>
      <w:r>
        <w:rPr>
          <w:rFonts w:eastAsia="Calibri"/>
          <w:sz w:val="28"/>
          <w:szCs w:val="28"/>
        </w:rPr>
        <w:t xml:space="preserve"> программных продуктов.</w:t>
      </w: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</w:t>
      </w:r>
      <w:r>
        <w:rPr>
          <w:rFonts w:eastAsia="Calibri"/>
          <w:sz w:val="28"/>
          <w:szCs w:val="28"/>
        </w:rPr>
        <w:t>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</w:t>
      </w:r>
      <w:r>
        <w:rPr>
          <w:sz w:val="28"/>
          <w:szCs w:val="28"/>
        </w:rPr>
        <w:t>ние и закрепление знаний и умений; проверка знаний, умений и владений.</w:t>
      </w: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</w:t>
      </w:r>
      <w:r>
        <w:rPr>
          <w:rFonts w:eastAsia="Calibri"/>
          <w:sz w:val="28"/>
          <w:szCs w:val="28"/>
        </w:rPr>
        <w:t>ты контрольных работ должны быть равноценны по объему и сложности.</w:t>
      </w: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6510D6" w:rsidRDefault="000922B6">
      <w:pPr>
        <w:pStyle w:val="af6"/>
        <w:widowControl/>
        <w:numPr>
          <w:ilvl w:val="0"/>
          <w:numId w:val="7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6510D6" w:rsidRDefault="000922B6">
      <w:pPr>
        <w:pStyle w:val="af6"/>
        <w:widowControl/>
        <w:numPr>
          <w:ilvl w:val="0"/>
          <w:numId w:val="8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</w:t>
      </w:r>
      <w:r>
        <w:rPr>
          <w:sz w:val="28"/>
          <w:szCs w:val="28"/>
        </w:rPr>
        <w:t>кость и последовательность изложения материала (решения) в соответствии с составленным планом;</w:t>
      </w:r>
    </w:p>
    <w:p w:rsidR="006510D6" w:rsidRDefault="000922B6">
      <w:pPr>
        <w:pStyle w:val="af6"/>
        <w:widowControl/>
        <w:numPr>
          <w:ilvl w:val="0"/>
          <w:numId w:val="8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6510D6" w:rsidRDefault="000922B6">
      <w:pPr>
        <w:pStyle w:val="af6"/>
        <w:widowControl/>
        <w:numPr>
          <w:ilvl w:val="0"/>
          <w:numId w:val="8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</w:t>
      </w:r>
      <w:r>
        <w:rPr>
          <w:sz w:val="28"/>
          <w:szCs w:val="28"/>
        </w:rPr>
        <w:t>актических задач;</w:t>
      </w:r>
    </w:p>
    <w:p w:rsidR="006510D6" w:rsidRDefault="000922B6">
      <w:pPr>
        <w:pStyle w:val="af6"/>
        <w:widowControl/>
        <w:numPr>
          <w:ilvl w:val="0"/>
          <w:numId w:val="8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6510D6" w:rsidRDefault="000922B6">
      <w:pPr>
        <w:pStyle w:val="af6"/>
        <w:widowControl/>
        <w:numPr>
          <w:ilvl w:val="0"/>
          <w:numId w:val="8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6510D6" w:rsidRDefault="000922B6">
      <w:pPr>
        <w:pStyle w:val="af6"/>
        <w:widowControl/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Оценка контрольных работ студентов </w:t>
      </w:r>
      <w:r>
        <w:rPr>
          <w:rFonts w:eastAsia="Calibri"/>
          <w:sz w:val="28"/>
          <w:szCs w:val="28"/>
        </w:rPr>
        <w:t>проводится в процессе текущего контроля успеваемости студентов.</w:t>
      </w:r>
    </w:p>
    <w:p w:rsidR="006510D6" w:rsidRDefault="006510D6">
      <w:pPr>
        <w:pStyle w:val="af6"/>
        <w:shd w:val="clear" w:color="auto" w:fill="FFFFFF"/>
        <w:spacing w:line="360" w:lineRule="auto"/>
        <w:ind w:left="786"/>
        <w:jc w:val="both"/>
        <w:rPr>
          <w:rFonts w:eastAsia="Calibri"/>
          <w:sz w:val="28"/>
          <w:szCs w:val="28"/>
        </w:rPr>
      </w:pPr>
    </w:p>
    <w:p w:rsidR="006510D6" w:rsidRDefault="000922B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12236725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ных систем (при необходимости).</w:t>
      </w:r>
      <w:bookmarkEnd w:id="18"/>
    </w:p>
    <w:p w:rsidR="006510D6" w:rsidRDefault="000922B6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9" w:name="_Toc531614950"/>
      <w:bookmarkStart w:id="20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:rsidR="006510D6" w:rsidRDefault="000922B6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1" w:name="_Toc531614951"/>
      <w:bookmarkStart w:id="22" w:name="_Toc531686468"/>
      <w:r>
        <w:rPr>
          <w:rFonts w:eastAsia="Calibri"/>
          <w:bCs/>
          <w:kern w:val="2"/>
          <w:sz w:val="28"/>
          <w:szCs w:val="28"/>
          <w:lang w:val="en-US"/>
        </w:rPr>
        <w:t>1. Windows, Microsoft Office.</w:t>
      </w:r>
      <w:bookmarkEnd w:id="21"/>
      <w:bookmarkEnd w:id="22"/>
    </w:p>
    <w:p w:rsidR="006510D6" w:rsidRDefault="000922B6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3" w:name="_Toc531614952"/>
      <w:bookmarkStart w:id="24" w:name="_Toc531686469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bookmarkEnd w:id="23"/>
      <w:bookmarkEnd w:id="24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6510D6" w:rsidRPr="008A2911" w:rsidRDefault="006510D6">
      <w:pPr>
        <w:ind w:firstLine="709"/>
        <w:rPr>
          <w:rFonts w:eastAsia="Calibri"/>
          <w:b/>
          <w:bCs/>
          <w:kern w:val="2"/>
          <w:sz w:val="28"/>
          <w:szCs w:val="28"/>
          <w:lang w:val="en-US"/>
        </w:rPr>
      </w:pPr>
    </w:p>
    <w:p w:rsidR="006510D6" w:rsidRDefault="000922B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531614953"/>
      <w:bookmarkStart w:id="26" w:name="_Toc531686470"/>
      <w:r w:rsidRPr="008A2911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:rsidR="006510D6" w:rsidRDefault="000922B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Информационно-правовая </w:t>
      </w:r>
      <w:r>
        <w:rPr>
          <w:rFonts w:eastAsia="Calibri"/>
          <w:bCs/>
          <w:sz w:val="28"/>
          <w:szCs w:val="28"/>
        </w:rPr>
        <w:t>система «Гарант»</w:t>
      </w:r>
    </w:p>
    <w:p w:rsidR="006510D6" w:rsidRDefault="000922B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510D6" w:rsidRDefault="000922B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6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6510D6" w:rsidRDefault="000922B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6510D6" w:rsidRDefault="006510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6510D6" w:rsidRDefault="000922B6">
      <w:pPr>
        <w:shd w:val="clear" w:color="auto" w:fill="FFFFFF"/>
        <w:tabs>
          <w:tab w:val="left" w:pos="442"/>
        </w:tabs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  <w:r>
        <w:rPr>
          <w:rFonts w:eastAsia="Calibri"/>
          <w:sz w:val="28"/>
          <w:szCs w:val="28"/>
        </w:rPr>
        <w:t>не используются.</w:t>
      </w:r>
    </w:p>
    <w:p w:rsidR="006510D6" w:rsidRDefault="006510D6">
      <w:pPr>
        <w:ind w:firstLine="709"/>
        <w:jc w:val="both"/>
        <w:rPr>
          <w:bCs/>
          <w:sz w:val="28"/>
          <w:szCs w:val="28"/>
        </w:rPr>
      </w:pPr>
    </w:p>
    <w:p w:rsidR="006510D6" w:rsidRDefault="000922B6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223672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:rsidR="006510D6" w:rsidRDefault="000922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для проведения лекци</w:t>
      </w:r>
      <w:r>
        <w:rPr>
          <w:sz w:val="28"/>
          <w:szCs w:val="28"/>
        </w:rPr>
        <w:t>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</w:t>
      </w:r>
    </w:p>
    <w:sectPr w:rsidR="006510D6">
      <w:footerReference w:type="default" r:id="rId17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2B6" w:rsidRDefault="000922B6">
      <w:r>
        <w:separator/>
      </w:r>
    </w:p>
  </w:endnote>
  <w:endnote w:type="continuationSeparator" w:id="0">
    <w:p w:rsidR="000922B6" w:rsidRDefault="0009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007817"/>
      <w:docPartObj>
        <w:docPartGallery w:val="Page Numbers (Bottom of Page)"/>
        <w:docPartUnique/>
      </w:docPartObj>
    </w:sdtPr>
    <w:sdtEndPr/>
    <w:sdtContent>
      <w:p w:rsidR="006510D6" w:rsidRDefault="000922B6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A2911">
          <w:rPr>
            <w:noProof/>
          </w:rPr>
          <w:t>2</w:t>
        </w:r>
        <w:r>
          <w:fldChar w:fldCharType="end"/>
        </w:r>
      </w:p>
    </w:sdtContent>
  </w:sdt>
  <w:p w:rsidR="006510D6" w:rsidRDefault="006510D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2B6" w:rsidRDefault="000922B6">
      <w:r>
        <w:separator/>
      </w:r>
    </w:p>
  </w:footnote>
  <w:footnote w:type="continuationSeparator" w:id="0">
    <w:p w:rsidR="000922B6" w:rsidRDefault="00092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59"/>
    <w:multiLevelType w:val="multilevel"/>
    <w:tmpl w:val="95F450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C4F74E0"/>
    <w:multiLevelType w:val="multilevel"/>
    <w:tmpl w:val="149ACC8E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2" w15:restartNumberingAfterBreak="0">
    <w:nsid w:val="0ECB46BB"/>
    <w:multiLevelType w:val="multilevel"/>
    <w:tmpl w:val="8FC60E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517088"/>
    <w:multiLevelType w:val="multilevel"/>
    <w:tmpl w:val="E4F64F8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055795"/>
    <w:multiLevelType w:val="multilevel"/>
    <w:tmpl w:val="5F2EE9B0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3B0693"/>
    <w:multiLevelType w:val="multilevel"/>
    <w:tmpl w:val="A558AF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386775A"/>
    <w:multiLevelType w:val="multilevel"/>
    <w:tmpl w:val="F0BC26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EC72996"/>
    <w:multiLevelType w:val="multilevel"/>
    <w:tmpl w:val="120E15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FA3207E"/>
    <w:multiLevelType w:val="multilevel"/>
    <w:tmpl w:val="4D6A386E"/>
    <w:lvl w:ilvl="0">
      <w:start w:val="1"/>
      <w:numFmt w:val="decimal"/>
      <w:lvlText w:val="%1."/>
      <w:lvlJc w:val="left"/>
      <w:pPr>
        <w:tabs>
          <w:tab w:val="num" w:pos="0"/>
        </w:tabs>
        <w:ind w:left="1414" w:hanging="705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E51416A"/>
    <w:multiLevelType w:val="multilevel"/>
    <w:tmpl w:val="6EB8FF8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4F566639"/>
    <w:multiLevelType w:val="multilevel"/>
    <w:tmpl w:val="E34A17C0"/>
    <w:lvl w:ilvl="0">
      <w:start w:val="1"/>
      <w:numFmt w:val="decimal"/>
      <w:lvlText w:val="%1."/>
      <w:lvlJc w:val="left"/>
      <w:pPr>
        <w:tabs>
          <w:tab w:val="num" w:pos="0"/>
        </w:tabs>
        <w:ind w:left="10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4" w:hanging="180"/>
      </w:pPr>
    </w:lvl>
  </w:abstractNum>
  <w:abstractNum w:abstractNumId="11" w15:restartNumberingAfterBreak="0">
    <w:nsid w:val="53D90516"/>
    <w:multiLevelType w:val="multilevel"/>
    <w:tmpl w:val="861442C6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2" w15:restartNumberingAfterBreak="0">
    <w:nsid w:val="57BC220D"/>
    <w:multiLevelType w:val="multilevel"/>
    <w:tmpl w:val="1E02BA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0392B6C"/>
    <w:multiLevelType w:val="multilevel"/>
    <w:tmpl w:val="FE4EB8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C374562"/>
    <w:multiLevelType w:val="multilevel"/>
    <w:tmpl w:val="1D5CA13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6736EBB"/>
    <w:multiLevelType w:val="multilevel"/>
    <w:tmpl w:val="A1BE7E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DB3F35"/>
    <w:multiLevelType w:val="multilevel"/>
    <w:tmpl w:val="1C265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4"/>
  </w:num>
  <w:num w:numId="4">
    <w:abstractNumId w:val="11"/>
  </w:num>
  <w:num w:numId="5">
    <w:abstractNumId w:val="1"/>
  </w:num>
  <w:num w:numId="6">
    <w:abstractNumId w:val="0"/>
  </w:num>
  <w:num w:numId="7">
    <w:abstractNumId w:val="5"/>
  </w:num>
  <w:num w:numId="8">
    <w:abstractNumId w:val="15"/>
  </w:num>
  <w:num w:numId="9">
    <w:abstractNumId w:val="2"/>
  </w:num>
  <w:num w:numId="10">
    <w:abstractNumId w:val="12"/>
  </w:num>
  <w:num w:numId="11">
    <w:abstractNumId w:val="13"/>
  </w:num>
  <w:num w:numId="12">
    <w:abstractNumId w:val="4"/>
  </w:num>
  <w:num w:numId="13">
    <w:abstractNumId w:val="10"/>
  </w:num>
  <w:num w:numId="14">
    <w:abstractNumId w:val="9"/>
  </w:num>
  <w:num w:numId="15">
    <w:abstractNumId w:val="8"/>
  </w:num>
  <w:num w:numId="16">
    <w:abstractNumId w:val="3"/>
  </w:num>
  <w:num w:numId="17">
    <w:abstractNumId w:val="6"/>
  </w:num>
  <w:num w:numId="18">
    <w:abstractNumId w:val="11"/>
    <w:lvlOverride w:ilvl="0">
      <w:startOverride w:val="1"/>
    </w:lvlOverride>
  </w:num>
  <w:num w:numId="19">
    <w:abstractNumId w:val="1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0D6"/>
    <w:rsid w:val="000922B6"/>
    <w:rsid w:val="006510D6"/>
    <w:rsid w:val="008A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B5422"/>
  <w15:docId w15:val="{D527D09B-9576-4FE3-9A06-C5930183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10">
    <w:name w:val="Заголовок 1 Знак"/>
    <w:basedOn w:val="a1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1">
    <w:name w:val="Текст концевой сноски Знак"/>
    <w:basedOn w:val="a1"/>
    <w:link w:val="af2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1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1"/>
    <w:uiPriority w:val="99"/>
    <w:rsid w:val="004D2F14"/>
    <w:rPr>
      <w:color w:val="0000FF"/>
      <w:u w:val="single"/>
    </w:rPr>
  </w:style>
  <w:style w:type="character" w:customStyle="1" w:styleId="af4">
    <w:name w:val="Ссылка указателя"/>
    <w:qFormat/>
  </w:style>
  <w:style w:type="character" w:customStyle="1" w:styleId="af5">
    <w:name w:val="Абзац списка Знак"/>
    <w:link w:val="af6"/>
    <w:uiPriority w:val="34"/>
    <w:qFormat/>
    <w:locked/>
    <w:rsid w:val="00D23A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yle1Char">
    <w:name w:val="Style1 Char"/>
    <w:basedOn w:val="a1"/>
    <w:link w:val="Style1"/>
    <w:qFormat/>
    <w:rsid w:val="004D2F14"/>
    <w:rPr>
      <w:rFonts w:ascii="Times New Roman" w:eastAsia="Times New Roman" w:hAnsi="Times New Roman" w:cs="Times New Roman"/>
      <w:color w:val="000000"/>
      <w:spacing w:val="-8"/>
      <w:sz w:val="28"/>
      <w:szCs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2B621B"/>
    <w:rPr>
      <w:color w:val="605E5C"/>
      <w:shd w:val="clear" w:color="auto" w:fill="E1DFDD"/>
    </w:rPr>
  </w:style>
  <w:style w:type="character" w:customStyle="1" w:styleId="12">
    <w:name w:val="Неразрешенное упоминание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af7">
    <w:name w:val="Подзаголовок Знак"/>
    <w:qFormat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13">
    <w:name w:val="Заголовок №1_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Другое_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Подпись к таблице_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21">
    <w:name w:val="Колонтитул (2)_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Основной текст_"/>
    <w:qFormat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Title"/>
    <w:basedOn w:val="a0"/>
    <w:next w:val="af0"/>
    <w:link w:val="a9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0"/>
    <w:link w:val="af"/>
    <w:semiHidden/>
    <w:unhideWhenUsed/>
    <w:rsid w:val="00110F5C"/>
    <w:pPr>
      <w:widowControl/>
      <w:spacing w:after="120"/>
    </w:pPr>
  </w:style>
  <w:style w:type="paragraph" w:styleId="afb">
    <w:name w:val="List"/>
    <w:basedOn w:val="af0"/>
    <w:rPr>
      <w:rFonts w:cs="Noto Sans Devanagari"/>
    </w:rPr>
  </w:style>
  <w:style w:type="paragraph" w:styleId="afc">
    <w:name w:val="caption"/>
    <w:basedOn w:val="a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d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rsid w:val="00C52F7B"/>
  </w:style>
  <w:style w:type="paragraph" w:styleId="af6">
    <w:name w:val="List Paragraph"/>
    <w:basedOn w:val="a0"/>
    <w:link w:val="af5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0"/>
    <w:qFormat/>
  </w:style>
  <w:style w:type="paragraph" w:styleId="ac">
    <w:name w:val="header"/>
    <w:basedOn w:val="a0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2">
    <w:name w:val="endnote text"/>
    <w:basedOn w:val="a0"/>
    <w:link w:val="af1"/>
    <w:uiPriority w:val="99"/>
    <w:semiHidden/>
    <w:unhideWhenUsed/>
    <w:rsid w:val="0078385C"/>
  </w:style>
  <w:style w:type="paragraph" w:styleId="aff0">
    <w:name w:val="TOC Heading"/>
    <w:basedOn w:val="1"/>
    <w:next w:val="a0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4">
    <w:name w:val="toc 1"/>
    <w:basedOn w:val="a0"/>
    <w:next w:val="a0"/>
    <w:autoRedefine/>
    <w:uiPriority w:val="39"/>
    <w:unhideWhenUsed/>
    <w:rsid w:val="0078385C"/>
    <w:pPr>
      <w:spacing w:after="100"/>
    </w:pPr>
  </w:style>
  <w:style w:type="paragraph" w:styleId="22">
    <w:name w:val="toc 2"/>
    <w:basedOn w:val="a0"/>
    <w:next w:val="a0"/>
    <w:autoRedefine/>
    <w:uiPriority w:val="39"/>
    <w:unhideWhenUsed/>
    <w:rsid w:val="0078385C"/>
    <w:pPr>
      <w:spacing w:after="100"/>
      <w:ind w:left="200"/>
    </w:pPr>
  </w:style>
  <w:style w:type="paragraph" w:styleId="a">
    <w:name w:val="List Number"/>
    <w:basedOn w:val="a0"/>
    <w:uiPriority w:val="99"/>
    <w:semiHidden/>
    <w:unhideWhenUsed/>
    <w:qFormat/>
    <w:rsid w:val="00B77CFB"/>
    <w:pPr>
      <w:numPr>
        <w:numId w:val="3"/>
      </w:numPr>
      <w:contextualSpacing/>
    </w:pPr>
  </w:style>
  <w:style w:type="paragraph" w:customStyle="1" w:styleId="Style1">
    <w:name w:val="Style1"/>
    <w:basedOn w:val="a0"/>
    <w:link w:val="Style1Char"/>
    <w:qFormat/>
    <w:rsid w:val="004D2F14"/>
    <w:pPr>
      <w:widowControl/>
      <w:numPr>
        <w:numId w:val="4"/>
      </w:numPr>
      <w:suppressAutoHyphens w:val="0"/>
      <w:spacing w:line="360" w:lineRule="auto"/>
      <w:contextualSpacing/>
      <w:jc w:val="both"/>
    </w:pPr>
    <w:rPr>
      <w:color w:val="000000"/>
      <w:spacing w:val="-8"/>
      <w:sz w:val="28"/>
      <w:szCs w:val="28"/>
    </w:rPr>
  </w:style>
  <w:style w:type="paragraph" w:customStyle="1" w:styleId="Default">
    <w:name w:val="Default"/>
    <w:qFormat/>
    <w:rsid w:val="00EB4FD6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1">
    <w:name w:val="Revision"/>
    <w:qFormat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qFormat/>
    <w:pPr>
      <w:spacing w:line="240" w:lineRule="exact"/>
    </w:pPr>
  </w:style>
  <w:style w:type="paragraph" w:customStyle="1" w:styleId="15">
    <w:name w:val="Заголовок №1"/>
    <w:basedOn w:val="a0"/>
    <w:qFormat/>
    <w:pPr>
      <w:spacing w:line="360" w:lineRule="exact"/>
    </w:pPr>
    <w:rPr>
      <w:b/>
      <w:bCs/>
      <w:sz w:val="28"/>
      <w:szCs w:val="28"/>
    </w:rPr>
  </w:style>
  <w:style w:type="paragraph" w:customStyle="1" w:styleId="aff2">
    <w:name w:val="Другое"/>
    <w:basedOn w:val="a0"/>
    <w:qFormat/>
    <w:pPr>
      <w:spacing w:line="240" w:lineRule="exact"/>
    </w:pPr>
  </w:style>
  <w:style w:type="paragraph" w:customStyle="1" w:styleId="aff3">
    <w:name w:val="Подпись к таблице"/>
    <w:basedOn w:val="a0"/>
    <w:qFormat/>
    <w:pPr>
      <w:spacing w:line="240" w:lineRule="exact"/>
      <w:jc w:val="center"/>
    </w:pPr>
    <w:rPr>
      <w:sz w:val="16"/>
      <w:szCs w:val="16"/>
    </w:rPr>
  </w:style>
  <w:style w:type="paragraph" w:customStyle="1" w:styleId="23">
    <w:name w:val="Колонтитул (2)"/>
    <w:basedOn w:val="a0"/>
    <w:qFormat/>
    <w:pPr>
      <w:spacing w:line="240" w:lineRule="exact"/>
    </w:pPr>
  </w:style>
  <w:style w:type="paragraph" w:customStyle="1" w:styleId="16">
    <w:name w:val="Основной текст1"/>
    <w:basedOn w:val="a0"/>
    <w:qFormat/>
    <w:pPr>
      <w:spacing w:line="240" w:lineRule="exact"/>
      <w:ind w:firstLine="190"/>
    </w:pPr>
    <w:rPr>
      <w:sz w:val="28"/>
      <w:szCs w:val="28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aexpert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skigov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gital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00162-1627-4F9F-AFDF-0128598745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114767-70A3-4A8C-9E6A-6B8BFD790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55F645-DA2A-4876-93E7-5731E9D5BA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7CB998-9E7C-4BA1-A69D-977D69317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23</Pages>
  <Words>6846</Words>
  <Characters>39024</Characters>
  <Application>Microsoft Office Word</Application>
  <DocSecurity>0</DocSecurity>
  <Lines>325</Lines>
  <Paragraphs>91</Paragraphs>
  <ScaleCrop>false</ScaleCrop>
  <Company/>
  <LinksUpToDate>false</LinksUpToDate>
  <CharactersWithSpaces>45779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10</cp:revision>
  <cp:lastPrinted>2023-03-03T10:40:00Z</cp:lastPrinted>
  <dcterms:created xsi:type="dcterms:W3CDTF">2023-01-26T14:55:00Z</dcterms:created>
  <dcterms:modified xsi:type="dcterms:W3CDTF">2023-03-10T10:32:00Z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